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Pr="00253310" w:rsidRDefault="00BC1ABF" w:rsidP="00EF7522">
      <w:pPr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>«</w:t>
      </w:r>
      <w:r w:rsidR="00FB6589">
        <w:rPr>
          <w:sz w:val="26"/>
          <w:szCs w:val="26"/>
          <w:u w:val="single"/>
        </w:rPr>
        <w:t>13</w:t>
      </w:r>
      <w:r w:rsidRPr="00253310">
        <w:rPr>
          <w:sz w:val="26"/>
          <w:szCs w:val="26"/>
        </w:rPr>
        <w:t xml:space="preserve">» </w:t>
      </w:r>
      <w:r w:rsidR="00D46A88" w:rsidRPr="00253310">
        <w:rPr>
          <w:sz w:val="26"/>
          <w:szCs w:val="26"/>
        </w:rPr>
        <w:t>_______</w:t>
      </w:r>
      <w:r w:rsidR="00D6510C" w:rsidRPr="00253310">
        <w:rPr>
          <w:sz w:val="26"/>
          <w:szCs w:val="26"/>
          <w:u w:val="single"/>
        </w:rPr>
        <w:t>07</w:t>
      </w:r>
      <w:r w:rsidR="00D46A88" w:rsidRPr="00253310">
        <w:rPr>
          <w:sz w:val="26"/>
          <w:szCs w:val="26"/>
        </w:rPr>
        <w:t>_</w:t>
      </w:r>
      <w:r w:rsidR="00754A2A" w:rsidRPr="00253310">
        <w:rPr>
          <w:sz w:val="26"/>
          <w:szCs w:val="26"/>
        </w:rPr>
        <w:t>_____</w:t>
      </w:r>
      <w:r w:rsidRPr="00253310">
        <w:rPr>
          <w:sz w:val="26"/>
          <w:szCs w:val="26"/>
        </w:rPr>
        <w:t xml:space="preserve"> 20</w:t>
      </w:r>
      <w:r w:rsidR="0087271C" w:rsidRPr="00253310">
        <w:rPr>
          <w:sz w:val="26"/>
          <w:szCs w:val="26"/>
        </w:rPr>
        <w:t>18</w:t>
      </w:r>
      <w:r w:rsidRPr="00253310">
        <w:rPr>
          <w:sz w:val="26"/>
          <w:szCs w:val="26"/>
        </w:rPr>
        <w:t>_г.</w:t>
      </w:r>
    </w:p>
    <w:p w:rsidR="00D879C8" w:rsidRPr="00253310" w:rsidRDefault="00EF7522" w:rsidP="00EF7522">
      <w:pPr>
        <w:autoSpaceDE w:val="0"/>
        <w:rPr>
          <w:sz w:val="26"/>
          <w:szCs w:val="26"/>
        </w:rPr>
      </w:pPr>
      <w:r w:rsidRPr="00253310">
        <w:rPr>
          <w:sz w:val="26"/>
          <w:szCs w:val="26"/>
        </w:rPr>
        <w:t xml:space="preserve"> </w:t>
      </w:r>
      <w:r w:rsidR="00BC1ABF" w:rsidRPr="00253310">
        <w:rPr>
          <w:sz w:val="26"/>
          <w:szCs w:val="26"/>
        </w:rPr>
        <w:t xml:space="preserve">        </w:t>
      </w:r>
      <w:r w:rsidRPr="00253310">
        <w:rPr>
          <w:sz w:val="26"/>
          <w:szCs w:val="26"/>
        </w:rPr>
        <w:t xml:space="preserve">  </w:t>
      </w:r>
      <w:r w:rsidR="00D46A88" w:rsidRPr="00253310">
        <w:rPr>
          <w:sz w:val="26"/>
          <w:szCs w:val="26"/>
        </w:rPr>
        <w:t>(дата</w:t>
      </w:r>
      <w:r w:rsidR="00812A3E" w:rsidRPr="00253310">
        <w:rPr>
          <w:sz w:val="26"/>
          <w:szCs w:val="26"/>
        </w:rPr>
        <w:t xml:space="preserve"> оформления</w:t>
      </w:r>
      <w:r w:rsidR="00D46A88" w:rsidRPr="00253310">
        <w:rPr>
          <w:sz w:val="26"/>
          <w:szCs w:val="26"/>
        </w:rPr>
        <w:t xml:space="preserve"> заключения)</w:t>
      </w:r>
    </w:p>
    <w:p w:rsidR="00D879C8" w:rsidRPr="00253310" w:rsidRDefault="00812A3E">
      <w:pPr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  <w:u w:val="single"/>
        </w:rPr>
        <w:t>Комиссия по землепользованию и застройки</w:t>
      </w:r>
      <w:r w:rsidR="006857CB" w:rsidRPr="00253310">
        <w:rPr>
          <w:sz w:val="26"/>
          <w:szCs w:val="26"/>
        </w:rPr>
        <w:t>_______</w:t>
      </w:r>
      <w:r w:rsidRPr="00253310">
        <w:rPr>
          <w:sz w:val="26"/>
          <w:szCs w:val="26"/>
        </w:rPr>
        <w:t>_______________________</w:t>
      </w:r>
      <w:r w:rsidR="00253310">
        <w:rPr>
          <w:sz w:val="26"/>
          <w:szCs w:val="26"/>
        </w:rPr>
        <w:t>___</w:t>
      </w:r>
      <w:r w:rsidRPr="00253310">
        <w:rPr>
          <w:sz w:val="26"/>
          <w:szCs w:val="26"/>
        </w:rPr>
        <w:t>_</w:t>
      </w:r>
      <w:r w:rsidR="006857CB" w:rsidRPr="00253310">
        <w:rPr>
          <w:sz w:val="26"/>
          <w:szCs w:val="26"/>
        </w:rPr>
        <w:t xml:space="preserve"> </w:t>
      </w:r>
    </w:p>
    <w:p w:rsidR="00754A2A" w:rsidRPr="00253310" w:rsidRDefault="00754A2A" w:rsidP="00754A2A">
      <w:pPr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 xml:space="preserve">(организатор проведения публичных </w:t>
      </w:r>
      <w:r w:rsidR="00C70294" w:rsidRPr="00253310">
        <w:rPr>
          <w:sz w:val="26"/>
          <w:szCs w:val="26"/>
        </w:rPr>
        <w:t>слушаний)</w:t>
      </w:r>
    </w:p>
    <w:p w:rsidR="00EF7522" w:rsidRPr="00253310" w:rsidRDefault="00754A2A" w:rsidP="006857CB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по результатам </w:t>
      </w:r>
      <w:r w:rsidR="0087271C" w:rsidRPr="00253310">
        <w:rPr>
          <w:sz w:val="26"/>
          <w:szCs w:val="26"/>
        </w:rPr>
        <w:t xml:space="preserve">проведения публичных слушаний </w:t>
      </w:r>
      <w:r w:rsidRPr="00253310">
        <w:rPr>
          <w:sz w:val="26"/>
          <w:szCs w:val="26"/>
        </w:rPr>
        <w:t>п</w:t>
      </w:r>
      <w:r w:rsidR="00D46A88" w:rsidRPr="00253310">
        <w:rPr>
          <w:sz w:val="26"/>
          <w:szCs w:val="26"/>
        </w:rPr>
        <w:t>о проекту</w:t>
      </w:r>
      <w:r w:rsidR="006857CB" w:rsidRPr="00253310">
        <w:rPr>
          <w:sz w:val="26"/>
          <w:szCs w:val="26"/>
        </w:rPr>
        <w:t xml:space="preserve"> </w:t>
      </w:r>
      <w:r w:rsidR="00812A3E" w:rsidRPr="00253310">
        <w:rPr>
          <w:color w:val="000000"/>
          <w:sz w:val="26"/>
          <w:szCs w:val="26"/>
          <w:u w:val="single"/>
        </w:rPr>
        <w:t>о внесении изменений и дополнений в Правила землепользования и застройки городского округа - города Барнаула Алтайского края, утвержденные решением Барнаульской городской Думы от 09.10.2012 №834 (в редакции решения от 22.12.2017 №48)</w:t>
      </w:r>
      <w:r w:rsidR="00253310" w:rsidRPr="00253310">
        <w:rPr>
          <w:color w:val="000000"/>
          <w:sz w:val="26"/>
          <w:szCs w:val="26"/>
          <w:u w:val="single"/>
        </w:rPr>
        <w:t xml:space="preserve"> (далее – проект Правил).</w:t>
      </w:r>
      <w:r w:rsidR="00253310" w:rsidRPr="00253310">
        <w:rPr>
          <w:color w:val="000000"/>
          <w:sz w:val="26"/>
          <w:szCs w:val="26"/>
        </w:rPr>
        <w:t>_________________________________</w:t>
      </w:r>
      <w:r w:rsidR="00253310">
        <w:rPr>
          <w:color w:val="000000"/>
          <w:sz w:val="26"/>
          <w:szCs w:val="26"/>
        </w:rPr>
        <w:t>_________________________________</w:t>
      </w:r>
    </w:p>
    <w:p w:rsidR="00D46A88" w:rsidRPr="00253310" w:rsidRDefault="00D46A88" w:rsidP="00EF7522">
      <w:pPr>
        <w:widowControl w:val="0"/>
        <w:autoSpaceDE w:val="0"/>
        <w:jc w:val="both"/>
        <w:rPr>
          <w:sz w:val="26"/>
          <w:szCs w:val="26"/>
        </w:rPr>
      </w:pPr>
      <w:r w:rsidRPr="00253310">
        <w:rPr>
          <w:sz w:val="26"/>
          <w:szCs w:val="26"/>
        </w:rPr>
        <w:t>Количество участников, которые приняли участие в публичных слушаниях _</w:t>
      </w:r>
      <w:r w:rsidR="00812A3E" w:rsidRPr="00253310">
        <w:rPr>
          <w:sz w:val="26"/>
          <w:szCs w:val="26"/>
          <w:u w:val="single"/>
        </w:rPr>
        <w:t>116</w:t>
      </w:r>
    </w:p>
    <w:p w:rsidR="00EF7522" w:rsidRPr="00253310" w:rsidRDefault="00EF7522" w:rsidP="00482532">
      <w:pPr>
        <w:ind w:firstLine="540"/>
        <w:jc w:val="both"/>
        <w:rPr>
          <w:sz w:val="26"/>
          <w:szCs w:val="26"/>
        </w:rPr>
      </w:pPr>
    </w:p>
    <w:p w:rsidR="005C30B1" w:rsidRPr="00253310" w:rsidRDefault="00754A2A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На основани</w:t>
      </w:r>
      <w:r w:rsidR="00D54231" w:rsidRPr="00253310">
        <w:rPr>
          <w:sz w:val="26"/>
          <w:szCs w:val="26"/>
        </w:rPr>
        <w:t xml:space="preserve">и протокола публичных слушаний </w:t>
      </w:r>
      <w:r w:rsidRPr="00253310">
        <w:rPr>
          <w:sz w:val="26"/>
          <w:szCs w:val="26"/>
        </w:rPr>
        <w:t xml:space="preserve">от </w:t>
      </w:r>
      <w:r w:rsidR="00BC1ABF" w:rsidRPr="00253310">
        <w:rPr>
          <w:sz w:val="26"/>
          <w:szCs w:val="26"/>
        </w:rPr>
        <w:t>«</w:t>
      </w:r>
      <w:r w:rsidR="00812A3E" w:rsidRPr="00253310">
        <w:rPr>
          <w:sz w:val="26"/>
          <w:szCs w:val="26"/>
          <w:u w:val="single"/>
        </w:rPr>
        <w:t>05</w:t>
      </w:r>
      <w:r w:rsidR="00BC1ABF" w:rsidRPr="00253310">
        <w:rPr>
          <w:sz w:val="26"/>
          <w:szCs w:val="26"/>
        </w:rPr>
        <w:t xml:space="preserve">» 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502322" w:rsidRPr="00253310">
        <w:rPr>
          <w:sz w:val="26"/>
          <w:szCs w:val="26"/>
          <w:u w:val="single"/>
        </w:rPr>
        <w:t>07</w:t>
      </w:r>
      <w:r w:rsidR="00D54231" w:rsidRPr="00253310">
        <w:rPr>
          <w:sz w:val="26"/>
          <w:szCs w:val="26"/>
        </w:rPr>
        <w:t>__</w:t>
      </w:r>
      <w:r w:rsidRPr="00253310">
        <w:rPr>
          <w:sz w:val="26"/>
          <w:szCs w:val="26"/>
        </w:rPr>
        <w:t>__</w:t>
      </w:r>
      <w:r w:rsidR="00BC1ABF" w:rsidRPr="00253310">
        <w:rPr>
          <w:sz w:val="26"/>
          <w:szCs w:val="26"/>
        </w:rPr>
        <w:t>20</w:t>
      </w:r>
      <w:r w:rsidR="00D54231" w:rsidRPr="00253310">
        <w:rPr>
          <w:sz w:val="26"/>
          <w:szCs w:val="26"/>
          <w:u w:val="single"/>
        </w:rPr>
        <w:t>18</w:t>
      </w:r>
      <w:r w:rsidRPr="00253310">
        <w:rPr>
          <w:sz w:val="26"/>
          <w:szCs w:val="26"/>
        </w:rPr>
        <w:t xml:space="preserve"> </w:t>
      </w:r>
      <w:r w:rsidR="00BC1ABF" w:rsidRPr="00253310">
        <w:rPr>
          <w:sz w:val="26"/>
          <w:szCs w:val="26"/>
        </w:rPr>
        <w:t>г. №</w:t>
      </w:r>
      <w:r w:rsidR="000D5ED3" w:rsidRPr="00253310">
        <w:rPr>
          <w:sz w:val="26"/>
          <w:szCs w:val="26"/>
          <w:u w:val="single"/>
        </w:rPr>
        <w:t>3</w:t>
      </w:r>
      <w:r w:rsidR="00812A3E" w:rsidRPr="00253310">
        <w:rPr>
          <w:sz w:val="26"/>
          <w:szCs w:val="26"/>
          <w:u w:val="single"/>
        </w:rPr>
        <w:t>6</w:t>
      </w:r>
      <w:r w:rsidRPr="00253310">
        <w:rPr>
          <w:sz w:val="26"/>
          <w:szCs w:val="26"/>
        </w:rPr>
        <w:t xml:space="preserve">. </w:t>
      </w:r>
      <w:r w:rsidR="00D54231" w:rsidRPr="00253310">
        <w:rPr>
          <w:sz w:val="26"/>
          <w:szCs w:val="26"/>
        </w:rPr>
        <w:t xml:space="preserve"> </w:t>
      </w:r>
      <w:r w:rsidRPr="00253310">
        <w:rPr>
          <w:sz w:val="26"/>
          <w:szCs w:val="26"/>
        </w:rPr>
        <w:t>(р</w:t>
      </w:r>
      <w:r w:rsidR="00D54231" w:rsidRPr="00253310">
        <w:rPr>
          <w:sz w:val="26"/>
          <w:szCs w:val="26"/>
        </w:rPr>
        <w:t xml:space="preserve">еквизиты </w:t>
      </w:r>
      <w:r w:rsidR="007108DA" w:rsidRPr="00253310">
        <w:rPr>
          <w:sz w:val="26"/>
          <w:szCs w:val="26"/>
        </w:rPr>
        <w:t xml:space="preserve">протокола </w:t>
      </w:r>
      <w:r w:rsidR="00C70294" w:rsidRPr="00253310">
        <w:rPr>
          <w:sz w:val="26"/>
          <w:szCs w:val="26"/>
        </w:rPr>
        <w:t>публичных слушаний)</w:t>
      </w:r>
      <w:r w:rsidR="005C30B1" w:rsidRPr="00253310">
        <w:rPr>
          <w:sz w:val="26"/>
          <w:szCs w:val="26"/>
        </w:rPr>
        <w:t xml:space="preserve"> </w:t>
      </w:r>
    </w:p>
    <w:p w:rsidR="00754A2A" w:rsidRPr="00253310" w:rsidRDefault="00754A2A" w:rsidP="00754A2A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253310" w:rsidTr="00812A3E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253310" w:rsidRDefault="003A6404" w:rsidP="000A4064">
            <w:pPr>
              <w:jc w:val="center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Предложения и замечания</w:t>
            </w:r>
            <w:r w:rsidR="00253310">
              <w:rPr>
                <w:sz w:val="26"/>
                <w:szCs w:val="26"/>
              </w:rPr>
              <w:t xml:space="preserve"> граждан, являющихся </w:t>
            </w:r>
            <w:r w:rsidR="000A4064" w:rsidRPr="00253310">
              <w:rPr>
                <w:sz w:val="26"/>
                <w:szCs w:val="26"/>
              </w:rPr>
              <w:t xml:space="preserve">участниками публичных слушаний </w:t>
            </w:r>
          </w:p>
        </w:tc>
      </w:tr>
      <w:tr w:rsidR="003A6404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Pr="00253310" w:rsidRDefault="003A6404" w:rsidP="00C70294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Pr="00253310" w:rsidRDefault="003A6404" w:rsidP="0039599A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542287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542287" w:rsidRPr="00253310" w:rsidRDefault="00542287" w:rsidP="00C70294">
            <w:pPr>
              <w:jc w:val="both"/>
              <w:rPr>
                <w:sz w:val="26"/>
                <w:szCs w:val="26"/>
              </w:rPr>
            </w:pPr>
            <w:proofErr w:type="spellStart"/>
            <w:r w:rsidRPr="00253310">
              <w:rPr>
                <w:sz w:val="26"/>
                <w:szCs w:val="26"/>
              </w:rPr>
              <w:t>Жудина</w:t>
            </w:r>
            <w:proofErr w:type="spellEnd"/>
            <w:r w:rsidRPr="00253310">
              <w:rPr>
                <w:sz w:val="26"/>
                <w:szCs w:val="26"/>
              </w:rPr>
              <w:t xml:space="preserve"> Людмила Григорьевна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542287" w:rsidRPr="00253310" w:rsidRDefault="00542287" w:rsidP="009218D8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внести изменения в проект Правил в части установления территориальной зоны застройки индивидуальными жилыми домами (Ж.4) по адре</w:t>
            </w:r>
            <w:r w:rsidR="009218D8">
              <w:rPr>
                <w:sz w:val="26"/>
                <w:szCs w:val="26"/>
              </w:rPr>
              <w:t xml:space="preserve">су: </w:t>
            </w:r>
            <w:proofErr w:type="spellStart"/>
            <w:r w:rsidR="009218D8">
              <w:rPr>
                <w:sz w:val="26"/>
                <w:szCs w:val="26"/>
              </w:rPr>
              <w:t>с</w:t>
            </w:r>
            <w:proofErr w:type="gramStart"/>
            <w:r w:rsidR="009218D8">
              <w:rPr>
                <w:sz w:val="26"/>
                <w:szCs w:val="26"/>
              </w:rPr>
              <w:t>.Г</w:t>
            </w:r>
            <w:proofErr w:type="gramEnd"/>
            <w:r w:rsidR="009218D8">
              <w:rPr>
                <w:sz w:val="26"/>
                <w:szCs w:val="26"/>
              </w:rPr>
              <w:t>оньба</w:t>
            </w:r>
            <w:proofErr w:type="spellEnd"/>
            <w:r w:rsidR="009218D8">
              <w:rPr>
                <w:sz w:val="26"/>
                <w:szCs w:val="26"/>
              </w:rPr>
              <w:t xml:space="preserve">, </w:t>
            </w:r>
            <w:proofErr w:type="spellStart"/>
            <w:r w:rsidR="009218D8">
              <w:rPr>
                <w:sz w:val="26"/>
                <w:szCs w:val="26"/>
              </w:rPr>
              <w:t>ул.Молодежная</w:t>
            </w:r>
            <w:proofErr w:type="spellEnd"/>
            <w:r w:rsidR="009218D8">
              <w:rPr>
                <w:sz w:val="26"/>
                <w:szCs w:val="26"/>
              </w:rPr>
              <w:t>, 6</w:t>
            </w:r>
          </w:p>
        </w:tc>
      </w:tr>
      <w:tr w:rsidR="00542287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 xml:space="preserve">Веселов Денис Александрович </w:t>
            </w:r>
          </w:p>
          <w:p w:rsidR="00542287" w:rsidRPr="00253310" w:rsidRDefault="00542287" w:rsidP="00C702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542287" w:rsidRDefault="009218D8" w:rsidP="0017008B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отклонить </w:t>
            </w:r>
            <w:r w:rsidR="00245C23">
              <w:rPr>
                <w:sz w:val="26"/>
                <w:szCs w:val="26"/>
              </w:rPr>
              <w:t xml:space="preserve">предложение по </w:t>
            </w:r>
            <w:r w:rsidR="00542287" w:rsidRPr="00253310">
              <w:rPr>
                <w:sz w:val="26"/>
                <w:szCs w:val="26"/>
              </w:rPr>
              <w:t>определ</w:t>
            </w:r>
            <w:r w:rsidR="00245C23">
              <w:rPr>
                <w:sz w:val="26"/>
                <w:szCs w:val="26"/>
              </w:rPr>
              <w:t>ению</w:t>
            </w:r>
            <w:r w:rsidR="00542287" w:rsidRPr="00253310">
              <w:rPr>
                <w:sz w:val="26"/>
                <w:szCs w:val="26"/>
              </w:rPr>
              <w:t xml:space="preserve"> территориальн</w:t>
            </w:r>
            <w:r w:rsidR="00245C23">
              <w:rPr>
                <w:sz w:val="26"/>
                <w:szCs w:val="26"/>
              </w:rPr>
              <w:t>ой</w:t>
            </w:r>
            <w:r w:rsidR="00542287" w:rsidRPr="00253310">
              <w:rPr>
                <w:sz w:val="26"/>
                <w:szCs w:val="26"/>
              </w:rPr>
              <w:t xml:space="preserve"> зон</w:t>
            </w:r>
            <w:r w:rsidR="00245C23">
              <w:rPr>
                <w:sz w:val="26"/>
                <w:szCs w:val="26"/>
              </w:rPr>
              <w:t>ы</w:t>
            </w:r>
            <w:r w:rsidR="00542287" w:rsidRPr="00253310">
              <w:rPr>
                <w:sz w:val="26"/>
                <w:szCs w:val="26"/>
              </w:rPr>
              <w:t xml:space="preserve"> застройки индивидуальными жилыми домами (Ж.4) на земельный участок по адресу: </w:t>
            </w:r>
            <w:proofErr w:type="spellStart"/>
            <w:r w:rsidR="00542287" w:rsidRPr="00253310">
              <w:rPr>
                <w:sz w:val="26"/>
                <w:szCs w:val="26"/>
              </w:rPr>
              <w:t>г</w:t>
            </w:r>
            <w:proofErr w:type="gramStart"/>
            <w:r w:rsidR="00542287" w:rsidRPr="00253310">
              <w:rPr>
                <w:sz w:val="26"/>
                <w:szCs w:val="26"/>
              </w:rPr>
              <w:t>.Б</w:t>
            </w:r>
            <w:proofErr w:type="gramEnd"/>
            <w:r w:rsidR="00542287" w:rsidRPr="00253310">
              <w:rPr>
                <w:sz w:val="26"/>
                <w:szCs w:val="26"/>
              </w:rPr>
              <w:t>арнаул</w:t>
            </w:r>
            <w:proofErr w:type="spellEnd"/>
            <w:r w:rsidR="00542287" w:rsidRPr="00253310">
              <w:rPr>
                <w:sz w:val="26"/>
                <w:szCs w:val="26"/>
              </w:rPr>
              <w:t xml:space="preserve">, </w:t>
            </w:r>
            <w:proofErr w:type="spellStart"/>
            <w:r w:rsidR="00542287" w:rsidRPr="00253310">
              <w:rPr>
                <w:sz w:val="26"/>
                <w:szCs w:val="26"/>
              </w:rPr>
              <w:t>п.Пригородный</w:t>
            </w:r>
            <w:proofErr w:type="spellEnd"/>
            <w:r w:rsidR="00542287" w:rsidRPr="00253310">
              <w:rPr>
                <w:sz w:val="26"/>
                <w:szCs w:val="26"/>
              </w:rPr>
              <w:t xml:space="preserve">, </w:t>
            </w:r>
            <w:proofErr w:type="spellStart"/>
            <w:r w:rsidR="00542287" w:rsidRPr="00253310">
              <w:rPr>
                <w:sz w:val="26"/>
                <w:szCs w:val="26"/>
              </w:rPr>
              <w:t>ул.Березовая</w:t>
            </w:r>
            <w:proofErr w:type="spellEnd"/>
            <w:r w:rsidR="00542287" w:rsidRPr="00253310">
              <w:rPr>
                <w:sz w:val="26"/>
                <w:szCs w:val="26"/>
              </w:rPr>
              <w:t xml:space="preserve"> Роща,7м (прилегающий), в отношении которого зона не уст</w:t>
            </w:r>
            <w:r w:rsidR="00542287">
              <w:rPr>
                <w:sz w:val="26"/>
                <w:szCs w:val="26"/>
              </w:rPr>
              <w:t>ановлена</w:t>
            </w:r>
            <w:r w:rsidR="00245C23">
              <w:rPr>
                <w:sz w:val="26"/>
                <w:szCs w:val="26"/>
              </w:rPr>
              <w:t xml:space="preserve"> в связи с тем, что з</w:t>
            </w:r>
            <w:r w:rsidR="00245C23" w:rsidRPr="00245C23">
              <w:rPr>
                <w:sz w:val="26"/>
                <w:szCs w:val="26"/>
              </w:rPr>
              <w:t xml:space="preserve">апрашиваемая в отношении указанного земельного участка             территориальная зона (Ж.4) не соответствует </w:t>
            </w:r>
            <w:r w:rsidR="00245C23">
              <w:rPr>
                <w:sz w:val="26"/>
                <w:szCs w:val="26"/>
              </w:rPr>
              <w:t xml:space="preserve">Генеральному плана </w:t>
            </w:r>
            <w:r w:rsidR="00245C23" w:rsidRPr="00245C23">
              <w:rPr>
                <w:sz w:val="26"/>
                <w:szCs w:val="26"/>
              </w:rPr>
              <w:t>городского округа – города Барнаула Алтайского края, утвержденно</w:t>
            </w:r>
            <w:r w:rsidR="00245C23">
              <w:rPr>
                <w:sz w:val="26"/>
                <w:szCs w:val="26"/>
              </w:rPr>
              <w:t>го</w:t>
            </w:r>
            <w:r w:rsidR="00245C23" w:rsidRPr="00245C23">
              <w:rPr>
                <w:sz w:val="26"/>
                <w:szCs w:val="26"/>
              </w:rPr>
              <w:t xml:space="preserve"> решением Барнаульской городской Думы от 26.02.2010 №245</w:t>
            </w:r>
            <w:r w:rsidR="00245C23">
              <w:rPr>
                <w:sz w:val="26"/>
                <w:szCs w:val="26"/>
              </w:rPr>
              <w:t xml:space="preserve"> (далее – Генплан). </w:t>
            </w:r>
            <w:r w:rsidR="00245C23" w:rsidRPr="00245C23">
              <w:rPr>
                <w:sz w:val="26"/>
                <w:szCs w:val="26"/>
              </w:rPr>
              <w:t>Кроме того, в соответствии с п.7.14 СП</w:t>
            </w:r>
            <w:proofErr w:type="gramStart"/>
            <w:r w:rsidR="00245C23" w:rsidRPr="00245C23">
              <w:rPr>
                <w:sz w:val="26"/>
                <w:szCs w:val="26"/>
              </w:rPr>
              <w:t>4</w:t>
            </w:r>
            <w:proofErr w:type="gramEnd"/>
            <w:r w:rsidR="00245C23" w:rsidRPr="00245C23">
              <w:rPr>
                <w:sz w:val="26"/>
                <w:szCs w:val="26"/>
              </w:rPr>
              <w:t xml:space="preserve">.13130.2013 «Системы противопожарной защиты. Ограничения распространения пожара на объектах защиты. Требования к объёмно-планировочным и конструктивным решениям» противопожарные </w:t>
            </w:r>
            <w:r w:rsidR="00245C23" w:rsidRPr="00245C23">
              <w:rPr>
                <w:sz w:val="26"/>
                <w:szCs w:val="26"/>
              </w:rPr>
              <w:lastRenderedPageBreak/>
              <w:t>расстояния от домов и хозяйственных построек на территории садовых, дачных и приусадебных земельных</w:t>
            </w:r>
            <w:r w:rsidR="00245C23">
              <w:rPr>
                <w:sz w:val="26"/>
                <w:szCs w:val="26"/>
              </w:rPr>
              <w:t xml:space="preserve"> участков до лесных насаждений </w:t>
            </w:r>
            <w:r w:rsidR="00245C23" w:rsidRPr="00245C23">
              <w:rPr>
                <w:sz w:val="26"/>
                <w:szCs w:val="26"/>
              </w:rPr>
              <w:t>в лесничествах (лесопарках) – не менее 30 м.</w:t>
            </w:r>
          </w:p>
        </w:tc>
      </w:tr>
      <w:tr w:rsidR="00542287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lastRenderedPageBreak/>
              <w:t xml:space="preserve">ООО «Мария-Ра» </w:t>
            </w:r>
          </w:p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</w:p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542287" w:rsidRPr="00253310" w:rsidRDefault="00245C23" w:rsidP="00245C2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предложение по </w:t>
            </w:r>
            <w:r w:rsidRPr="00253310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лению</w:t>
            </w:r>
            <w:r w:rsidRPr="00253310">
              <w:rPr>
                <w:sz w:val="26"/>
                <w:szCs w:val="26"/>
              </w:rPr>
              <w:t xml:space="preserve"> в отношении земельного участка с кадастровым номером 22:61:040211:81, расположенного по адресу: </w:t>
            </w:r>
            <w:proofErr w:type="spellStart"/>
            <w:r w:rsidRPr="00253310">
              <w:rPr>
                <w:sz w:val="26"/>
                <w:szCs w:val="26"/>
              </w:rPr>
              <w:t>г</w:t>
            </w:r>
            <w:proofErr w:type="gramStart"/>
            <w:r w:rsidRPr="00253310">
              <w:rPr>
                <w:sz w:val="26"/>
                <w:szCs w:val="26"/>
              </w:rPr>
              <w:t>.Б</w:t>
            </w:r>
            <w:proofErr w:type="gramEnd"/>
            <w:r w:rsidRPr="00253310">
              <w:rPr>
                <w:sz w:val="26"/>
                <w:szCs w:val="26"/>
              </w:rPr>
              <w:t>арнаул</w:t>
            </w:r>
            <w:proofErr w:type="spellEnd"/>
            <w:r w:rsidRPr="00253310">
              <w:rPr>
                <w:sz w:val="26"/>
                <w:szCs w:val="26"/>
              </w:rPr>
              <w:t xml:space="preserve">, </w:t>
            </w:r>
            <w:proofErr w:type="spellStart"/>
            <w:r w:rsidRPr="00253310">
              <w:rPr>
                <w:sz w:val="26"/>
                <w:szCs w:val="26"/>
              </w:rPr>
              <w:t>с.Лебяжье</w:t>
            </w:r>
            <w:proofErr w:type="spellEnd"/>
            <w:r w:rsidRPr="00253310">
              <w:rPr>
                <w:sz w:val="26"/>
                <w:szCs w:val="26"/>
              </w:rPr>
              <w:t>, ул.Центральная,70, общественно-де</w:t>
            </w:r>
            <w:r>
              <w:rPr>
                <w:sz w:val="26"/>
                <w:szCs w:val="26"/>
              </w:rPr>
              <w:t xml:space="preserve">ловой территориальной зону (ОД) отклонить. Комиссией по подготовке проекта правил землепользования и застройки городского округа – города Барнаула Алтайского края (комиссия – по подготовке проекта правил) </w:t>
            </w:r>
            <w:proofErr w:type="gramStart"/>
            <w:r>
              <w:rPr>
                <w:sz w:val="26"/>
                <w:szCs w:val="26"/>
              </w:rPr>
              <w:t xml:space="preserve">исходя из положений Генплана </w:t>
            </w:r>
            <w:r w:rsidR="0017008B">
              <w:rPr>
                <w:sz w:val="26"/>
                <w:szCs w:val="26"/>
              </w:rPr>
              <w:t xml:space="preserve">рекомендовано </w:t>
            </w:r>
            <w:r>
              <w:rPr>
                <w:sz w:val="26"/>
                <w:szCs w:val="26"/>
              </w:rPr>
              <w:t>установить</w:t>
            </w:r>
            <w:proofErr w:type="gramEnd"/>
            <w:r>
              <w:rPr>
                <w:sz w:val="26"/>
                <w:szCs w:val="26"/>
              </w:rPr>
              <w:t xml:space="preserve"> территориальную зону застройки </w:t>
            </w:r>
            <w:r>
              <w:rPr>
                <w:sz w:val="26"/>
                <w:szCs w:val="26"/>
                <w:lang w:eastAsia="ru-RU"/>
              </w:rPr>
              <w:t>индивидуальными жилыми домами (Ж.4)</w:t>
            </w:r>
          </w:p>
        </w:tc>
      </w:tr>
      <w:tr w:rsidR="00542287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комитет по энергоресурсам и газификации города Барнаула</w:t>
            </w:r>
          </w:p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542287" w:rsidRPr="00253310" w:rsidRDefault="00542287" w:rsidP="0017008B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 xml:space="preserve">для обеспечения качественной питьевой водой жителей микрорайонов индивидуальной жилой застройки «Спутник» и «Спутник-2» комитетом по энергоресурсам и газификации планируется провести мероприятия по реконструкции муниципального артезианского водозабора по </w:t>
            </w:r>
            <w:proofErr w:type="spellStart"/>
            <w:r w:rsidRPr="00253310">
              <w:rPr>
                <w:sz w:val="26"/>
                <w:szCs w:val="26"/>
              </w:rPr>
              <w:t>ул</w:t>
            </w:r>
            <w:proofErr w:type="gramStart"/>
            <w:r w:rsidRPr="00253310">
              <w:rPr>
                <w:sz w:val="26"/>
                <w:szCs w:val="26"/>
              </w:rPr>
              <w:t>.Д</w:t>
            </w:r>
            <w:proofErr w:type="gramEnd"/>
            <w:r w:rsidRPr="00253310">
              <w:rPr>
                <w:sz w:val="26"/>
                <w:szCs w:val="26"/>
              </w:rPr>
              <w:t>екоративная</w:t>
            </w:r>
            <w:proofErr w:type="spellEnd"/>
            <w:r w:rsidRPr="00253310">
              <w:rPr>
                <w:sz w:val="26"/>
                <w:szCs w:val="26"/>
              </w:rPr>
              <w:t>, 51г, в связи с чем необходимо изменить зону с зоны застройки индивидуальными жилыми домами (Ж.4) на зону инженерных сооружений (ИТ.2)</w:t>
            </w:r>
            <w:r w:rsidR="0017008B">
              <w:rPr>
                <w:sz w:val="26"/>
                <w:szCs w:val="26"/>
              </w:rPr>
              <w:t>. Комиссия</w:t>
            </w:r>
            <w:r w:rsidR="00245C23">
              <w:rPr>
                <w:sz w:val="26"/>
                <w:szCs w:val="26"/>
              </w:rPr>
              <w:t xml:space="preserve"> по подготовке проекта правил учла данное обращение</w:t>
            </w:r>
            <w:r w:rsidR="0017008B">
              <w:rPr>
                <w:sz w:val="26"/>
                <w:szCs w:val="26"/>
              </w:rPr>
              <w:t>.</w:t>
            </w:r>
          </w:p>
        </w:tc>
      </w:tr>
      <w:tr w:rsidR="00542287" w:rsidRPr="00253310" w:rsidTr="00812A3E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  <w:proofErr w:type="spellStart"/>
            <w:r w:rsidRPr="00253310">
              <w:rPr>
                <w:sz w:val="26"/>
                <w:szCs w:val="26"/>
              </w:rPr>
              <w:t>Власихинская</w:t>
            </w:r>
            <w:proofErr w:type="spellEnd"/>
            <w:r w:rsidRPr="00253310">
              <w:rPr>
                <w:sz w:val="26"/>
                <w:szCs w:val="26"/>
              </w:rPr>
              <w:t xml:space="preserve"> сельская администрация Индустриального района города Барнаула</w:t>
            </w:r>
          </w:p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</w:p>
          <w:p w:rsidR="00542287" w:rsidRPr="00253310" w:rsidRDefault="00542287" w:rsidP="005422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542287" w:rsidRPr="00253310" w:rsidRDefault="00542287" w:rsidP="00EF7665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с обращением </w:t>
            </w:r>
            <w:r w:rsidRPr="00253310">
              <w:rPr>
                <w:sz w:val="26"/>
                <w:szCs w:val="26"/>
              </w:rPr>
              <w:t xml:space="preserve">ТОС «Молодость» о размещении детской, спортивной площадки и зоны отдыха для населения по </w:t>
            </w:r>
            <w:proofErr w:type="spellStart"/>
            <w:r w:rsidRPr="00253310">
              <w:rPr>
                <w:sz w:val="26"/>
                <w:szCs w:val="26"/>
              </w:rPr>
              <w:t>ул</w:t>
            </w:r>
            <w:proofErr w:type="gramStart"/>
            <w:r w:rsidRPr="00253310">
              <w:rPr>
                <w:sz w:val="26"/>
                <w:szCs w:val="26"/>
              </w:rPr>
              <w:t>.С</w:t>
            </w:r>
            <w:proofErr w:type="gramEnd"/>
            <w:r w:rsidRPr="00253310">
              <w:rPr>
                <w:sz w:val="26"/>
                <w:szCs w:val="26"/>
              </w:rPr>
              <w:t>портивная</w:t>
            </w:r>
            <w:proofErr w:type="spellEnd"/>
            <w:r w:rsidRPr="00253310">
              <w:rPr>
                <w:sz w:val="26"/>
                <w:szCs w:val="26"/>
              </w:rPr>
              <w:t xml:space="preserve">, </w:t>
            </w:r>
            <w:proofErr w:type="spellStart"/>
            <w:r w:rsidRPr="00253310">
              <w:rPr>
                <w:sz w:val="26"/>
                <w:szCs w:val="26"/>
              </w:rPr>
              <w:t>с.Власиха</w:t>
            </w:r>
            <w:proofErr w:type="spellEnd"/>
            <w:r w:rsidRPr="00253310">
              <w:rPr>
                <w:sz w:val="26"/>
                <w:szCs w:val="26"/>
              </w:rPr>
              <w:t xml:space="preserve"> (согласно схеме) при подготовке проекта Правил рассмотреть возможность определения указанному земельному участку территориальную зону Р.1 (зона городских парков, садов, скверов)</w:t>
            </w:r>
            <w:r w:rsidR="00EF7665">
              <w:rPr>
                <w:sz w:val="26"/>
                <w:szCs w:val="26"/>
              </w:rPr>
              <w:t>. К</w:t>
            </w:r>
            <w:r w:rsidR="00245C23">
              <w:rPr>
                <w:sz w:val="26"/>
                <w:szCs w:val="26"/>
              </w:rPr>
              <w:t>омисси</w:t>
            </w:r>
            <w:r w:rsidR="00EF7665">
              <w:rPr>
                <w:sz w:val="26"/>
                <w:szCs w:val="26"/>
              </w:rPr>
              <w:t>ей</w:t>
            </w:r>
            <w:r w:rsidR="00245C23">
              <w:rPr>
                <w:sz w:val="26"/>
                <w:szCs w:val="26"/>
              </w:rPr>
              <w:t xml:space="preserve"> по подготовке проекта правил </w:t>
            </w:r>
            <w:r w:rsidR="00EF7665">
              <w:rPr>
                <w:sz w:val="26"/>
                <w:szCs w:val="26"/>
              </w:rPr>
              <w:t xml:space="preserve">рекомендовано отклонить данное </w:t>
            </w:r>
            <w:r w:rsidR="00EF7665">
              <w:rPr>
                <w:sz w:val="26"/>
                <w:szCs w:val="26"/>
              </w:rPr>
              <w:lastRenderedPageBreak/>
              <w:t xml:space="preserve">обращение. Предложение по изменению территориальной зоны </w:t>
            </w:r>
            <w:r w:rsidR="00EF7665" w:rsidRPr="00EF7665">
              <w:rPr>
                <w:spacing w:val="-4"/>
                <w:sz w:val="26"/>
                <w:szCs w:val="26"/>
              </w:rPr>
              <w:t xml:space="preserve">направлено </w:t>
            </w:r>
            <w:r w:rsidR="00EF7665" w:rsidRPr="00EF7665">
              <w:rPr>
                <w:sz w:val="26"/>
                <w:szCs w:val="26"/>
              </w:rPr>
              <w:t>разработчикам проекта Генплана</w:t>
            </w:r>
            <w:r w:rsidR="00EF7665">
              <w:rPr>
                <w:sz w:val="26"/>
                <w:szCs w:val="26"/>
              </w:rPr>
              <w:t xml:space="preserve">. </w:t>
            </w:r>
          </w:p>
        </w:tc>
      </w:tr>
      <w:tr w:rsidR="00253310" w:rsidRPr="00253310" w:rsidTr="00542287">
        <w:trPr>
          <w:trHeight w:val="77"/>
        </w:trPr>
        <w:tc>
          <w:tcPr>
            <w:tcW w:w="4708" w:type="dxa"/>
          </w:tcPr>
          <w:p w:rsidR="00253310" w:rsidRPr="00253310" w:rsidRDefault="00542287" w:rsidP="00253310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lastRenderedPageBreak/>
              <w:t>ООО «Сибирь»</w:t>
            </w:r>
          </w:p>
          <w:p w:rsidR="00253310" w:rsidRPr="00253310" w:rsidRDefault="00253310" w:rsidP="00253310">
            <w:pPr>
              <w:jc w:val="both"/>
              <w:rPr>
                <w:sz w:val="26"/>
                <w:szCs w:val="26"/>
              </w:rPr>
            </w:pPr>
          </w:p>
          <w:p w:rsidR="00253310" w:rsidRPr="00253310" w:rsidRDefault="00253310" w:rsidP="0054228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813" w:type="dxa"/>
          </w:tcPr>
          <w:p w:rsidR="00253310" w:rsidRPr="00253310" w:rsidRDefault="00253310" w:rsidP="00EF7665">
            <w:pPr>
              <w:jc w:val="both"/>
              <w:rPr>
                <w:sz w:val="26"/>
                <w:szCs w:val="26"/>
              </w:rPr>
            </w:pPr>
            <w:r w:rsidRPr="00253310">
              <w:rPr>
                <w:sz w:val="26"/>
                <w:szCs w:val="26"/>
              </w:rPr>
              <w:t>внести кадастровый квартал с номером 22:63:020636 в общественно-жилую территориальную зону (ОЖ).</w:t>
            </w:r>
            <w:r w:rsidR="00EF7665">
              <w:rPr>
                <w:sz w:val="26"/>
                <w:szCs w:val="26"/>
              </w:rPr>
              <w:t xml:space="preserve"> Комиссией по подготовке проекта правил рекомендовано отклонить данное обращение, по причине </w:t>
            </w:r>
            <w:proofErr w:type="gramStart"/>
            <w:r w:rsidR="00EF7665">
              <w:rPr>
                <w:sz w:val="26"/>
                <w:szCs w:val="26"/>
              </w:rPr>
              <w:t>не соответствия</w:t>
            </w:r>
            <w:proofErr w:type="gramEnd"/>
            <w:r w:rsidR="00EF7665">
              <w:rPr>
                <w:sz w:val="26"/>
                <w:szCs w:val="26"/>
              </w:rPr>
              <w:t xml:space="preserve"> Генплану.</w:t>
            </w:r>
          </w:p>
        </w:tc>
      </w:tr>
      <w:tr w:rsidR="009218D8" w:rsidRPr="00253310" w:rsidTr="00542287">
        <w:trPr>
          <w:trHeight w:val="77"/>
        </w:trPr>
        <w:tc>
          <w:tcPr>
            <w:tcW w:w="4708" w:type="dxa"/>
          </w:tcPr>
          <w:p w:rsidR="009218D8" w:rsidRDefault="009218D8" w:rsidP="00253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подготовке проекта правил землепользования и застройки городского округа – города Барнаула Алтайского края</w:t>
            </w:r>
          </w:p>
          <w:p w:rsidR="009218D8" w:rsidRPr="00253310" w:rsidRDefault="009218D8" w:rsidP="009218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3" w:type="dxa"/>
          </w:tcPr>
          <w:p w:rsidR="009218D8" w:rsidRPr="00253310" w:rsidRDefault="009218D8" w:rsidP="001700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Статью 32 Правил</w:t>
            </w:r>
            <w:r w:rsidRPr="009218D8">
              <w:rPr>
                <w:sz w:val="26"/>
                <w:szCs w:val="26"/>
              </w:rPr>
              <w:t xml:space="preserve"> землепользования и застройки городского округа - города Барнаула Алтайского края, утвержденные решением Барнаульской городской Думы от 09.10.2012 №834 </w:t>
            </w:r>
            <w:r w:rsidR="0017008B">
              <w:rPr>
                <w:sz w:val="26"/>
                <w:szCs w:val="26"/>
              </w:rPr>
              <w:t>(</w:t>
            </w:r>
            <w:r w:rsidRPr="009218D8">
              <w:rPr>
                <w:sz w:val="26"/>
                <w:szCs w:val="26"/>
              </w:rPr>
              <w:t>в ред</w:t>
            </w:r>
            <w:r>
              <w:rPr>
                <w:sz w:val="26"/>
                <w:szCs w:val="26"/>
              </w:rPr>
              <w:t>акции решения от 22.12.2017 №48</w:t>
            </w:r>
            <w:r w:rsidR="0017008B">
              <w:rPr>
                <w:sz w:val="26"/>
                <w:szCs w:val="26"/>
              </w:rPr>
              <w:t>) оставить без изменений.</w:t>
            </w:r>
          </w:p>
        </w:tc>
      </w:tr>
    </w:tbl>
    <w:p w:rsidR="00754A2A" w:rsidRPr="00253310" w:rsidRDefault="00754A2A" w:rsidP="00754A2A">
      <w:pPr>
        <w:ind w:firstLine="540"/>
        <w:jc w:val="both"/>
        <w:rPr>
          <w:sz w:val="26"/>
          <w:szCs w:val="26"/>
        </w:rPr>
      </w:pPr>
    </w:p>
    <w:p w:rsidR="00EF7522" w:rsidRPr="00253310" w:rsidRDefault="00D879C8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 xml:space="preserve">Рассмотрев </w:t>
      </w:r>
      <w:r w:rsidR="005C30B1" w:rsidRPr="00253310">
        <w:rPr>
          <w:sz w:val="26"/>
          <w:szCs w:val="26"/>
        </w:rPr>
        <w:t>предложения и замечания по</w:t>
      </w:r>
      <w:r w:rsidR="00EF7522" w:rsidRPr="00253310">
        <w:rPr>
          <w:sz w:val="26"/>
          <w:szCs w:val="26"/>
        </w:rPr>
        <w:t xml:space="preserve"> </w:t>
      </w:r>
      <w:r w:rsidR="005C30B1" w:rsidRPr="00253310">
        <w:rPr>
          <w:sz w:val="26"/>
          <w:szCs w:val="26"/>
        </w:rPr>
        <w:t>проекту</w:t>
      </w:r>
      <w:r w:rsidR="00EF7522" w:rsidRPr="00253310">
        <w:rPr>
          <w:sz w:val="26"/>
          <w:szCs w:val="26"/>
        </w:rPr>
        <w:t xml:space="preserve"> </w:t>
      </w:r>
      <w:r w:rsidR="00812A3E" w:rsidRPr="00253310">
        <w:rPr>
          <w:color w:val="000000"/>
          <w:sz w:val="26"/>
          <w:szCs w:val="26"/>
          <w:u w:val="single"/>
        </w:rPr>
        <w:t>о внесении изменений и дополнений в Правила землепользования и застройки городского округа - города Барнаула Алтайского края, утвержденные решением Барнаульской городской Думы от 09.10.2012 №834 (в редакции решения от 22.12.2017 №48</w:t>
      </w:r>
      <w:r w:rsidR="00812A3E" w:rsidRPr="00253310">
        <w:rPr>
          <w:color w:val="000000"/>
          <w:sz w:val="26"/>
          <w:szCs w:val="26"/>
        </w:rPr>
        <w:t>).</w:t>
      </w:r>
    </w:p>
    <w:p w:rsidR="00C466D2" w:rsidRPr="00253310" w:rsidRDefault="00970050" w:rsidP="00EF7522">
      <w:pPr>
        <w:jc w:val="both"/>
        <w:rPr>
          <w:sz w:val="26"/>
          <w:szCs w:val="26"/>
        </w:rPr>
      </w:pPr>
      <w:r w:rsidRPr="00253310">
        <w:rPr>
          <w:sz w:val="26"/>
          <w:szCs w:val="26"/>
        </w:rPr>
        <w:t>учитывая итоги голосования</w:t>
      </w:r>
      <w:r w:rsidR="00D879C8" w:rsidRPr="00253310">
        <w:rPr>
          <w:sz w:val="26"/>
          <w:szCs w:val="26"/>
        </w:rPr>
        <w:t xml:space="preserve"> учас</w:t>
      </w:r>
      <w:r w:rsidR="00AF1135" w:rsidRPr="00253310">
        <w:rPr>
          <w:sz w:val="26"/>
          <w:szCs w:val="26"/>
        </w:rPr>
        <w:t>тник</w:t>
      </w:r>
      <w:r w:rsidR="005C30B1" w:rsidRPr="00253310">
        <w:rPr>
          <w:sz w:val="26"/>
          <w:szCs w:val="26"/>
        </w:rPr>
        <w:t>ов</w:t>
      </w:r>
      <w:r w:rsidR="00AF1135" w:rsidRPr="00253310">
        <w:rPr>
          <w:sz w:val="26"/>
          <w:szCs w:val="26"/>
        </w:rPr>
        <w:t xml:space="preserve"> публичных слушаний</w:t>
      </w:r>
      <w:r w:rsidR="005C30B1" w:rsidRPr="00253310">
        <w:rPr>
          <w:sz w:val="26"/>
          <w:szCs w:val="26"/>
        </w:rPr>
        <w:t xml:space="preserve"> (</w:t>
      </w:r>
      <w:r w:rsidRPr="00253310">
        <w:rPr>
          <w:sz w:val="26"/>
          <w:szCs w:val="26"/>
        </w:rPr>
        <w:t>в случае проведения публичных слушаний</w:t>
      </w:r>
      <w:r w:rsidR="005C30B1" w:rsidRPr="00253310">
        <w:rPr>
          <w:sz w:val="26"/>
          <w:szCs w:val="26"/>
        </w:rPr>
        <w:t>)</w:t>
      </w:r>
    </w:p>
    <w:p w:rsidR="00D879C8" w:rsidRPr="00253310" w:rsidRDefault="00D879C8">
      <w:pPr>
        <w:widowControl w:val="0"/>
        <w:autoSpaceDE w:val="0"/>
        <w:jc w:val="center"/>
        <w:rPr>
          <w:sz w:val="26"/>
          <w:szCs w:val="26"/>
        </w:rPr>
      </w:pPr>
      <w:r w:rsidRPr="00253310">
        <w:rPr>
          <w:sz w:val="26"/>
          <w:szCs w:val="26"/>
        </w:rPr>
        <w:t>РЕШИЛ</w:t>
      </w:r>
      <w:r w:rsidR="00336BA3" w:rsidRPr="00253310">
        <w:rPr>
          <w:sz w:val="26"/>
          <w:szCs w:val="26"/>
        </w:rPr>
        <w:t>И</w:t>
      </w:r>
      <w:r w:rsidRPr="00253310">
        <w:rPr>
          <w:sz w:val="26"/>
          <w:szCs w:val="26"/>
        </w:rPr>
        <w:t>:</w:t>
      </w:r>
    </w:p>
    <w:p w:rsidR="007C1F05" w:rsidRDefault="00336BA3" w:rsidP="007C1F05">
      <w:pPr>
        <w:jc w:val="center"/>
        <w:rPr>
          <w:sz w:val="22"/>
          <w:szCs w:val="22"/>
        </w:rPr>
      </w:pPr>
      <w:r w:rsidRPr="00253310">
        <w:rPr>
          <w:sz w:val="26"/>
          <w:szCs w:val="26"/>
          <w:u w:val="single"/>
        </w:rPr>
        <w:t xml:space="preserve">рекомендовать </w:t>
      </w:r>
      <w:r w:rsidR="007C1F05">
        <w:rPr>
          <w:sz w:val="26"/>
          <w:szCs w:val="26"/>
          <w:u w:val="single"/>
        </w:rPr>
        <w:t>согласиться с</w:t>
      </w:r>
      <w:r w:rsidR="00812A3E" w:rsidRPr="00253310">
        <w:rPr>
          <w:sz w:val="26"/>
          <w:szCs w:val="26"/>
          <w:u w:val="single"/>
        </w:rPr>
        <w:t xml:space="preserve"> проект</w:t>
      </w:r>
      <w:r w:rsidR="007C1F05">
        <w:rPr>
          <w:sz w:val="26"/>
          <w:szCs w:val="26"/>
          <w:u w:val="single"/>
        </w:rPr>
        <w:t>ом</w:t>
      </w:r>
      <w:r w:rsidR="00812A3E" w:rsidRPr="00253310">
        <w:rPr>
          <w:sz w:val="26"/>
          <w:szCs w:val="26"/>
          <w:u w:val="single"/>
        </w:rPr>
        <w:t xml:space="preserve"> о внесении изменений </w:t>
      </w:r>
      <w:r w:rsidR="007C1F05">
        <w:rPr>
          <w:sz w:val="26"/>
          <w:szCs w:val="26"/>
        </w:rPr>
        <w:t>_</w:t>
      </w:r>
      <w:r w:rsidR="00797284" w:rsidRPr="00253310">
        <w:rPr>
          <w:sz w:val="26"/>
          <w:szCs w:val="26"/>
          <w:u w:val="single"/>
        </w:rPr>
        <w:t xml:space="preserve">и дополнений </w:t>
      </w:r>
      <w:r w:rsidR="00812A3E" w:rsidRPr="00253310">
        <w:rPr>
          <w:sz w:val="26"/>
          <w:szCs w:val="26"/>
          <w:u w:val="single"/>
        </w:rPr>
        <w:t xml:space="preserve">в </w:t>
      </w:r>
      <w:r w:rsidR="007C1F05" w:rsidRPr="00797284">
        <w:rPr>
          <w:sz w:val="22"/>
          <w:szCs w:val="22"/>
        </w:rPr>
        <w:t xml:space="preserve">аргументированные рекомендации </w:t>
      </w:r>
    </w:p>
    <w:p w:rsidR="007C1F05" w:rsidRDefault="00812A3E" w:rsidP="007C1F05">
      <w:pPr>
        <w:jc w:val="center"/>
        <w:rPr>
          <w:sz w:val="22"/>
          <w:szCs w:val="22"/>
        </w:rPr>
      </w:pPr>
      <w:r w:rsidRPr="00253310">
        <w:rPr>
          <w:sz w:val="26"/>
          <w:szCs w:val="26"/>
          <w:u w:val="single"/>
        </w:rPr>
        <w:t>Правила землепользования и застройки городского</w:t>
      </w:r>
      <w:r w:rsidR="007C1F05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>округа – города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 xml:space="preserve">Барнаула </w:t>
      </w:r>
      <w:r w:rsidR="007C1F05" w:rsidRPr="00797284">
        <w:rPr>
          <w:sz w:val="22"/>
          <w:szCs w:val="22"/>
        </w:rPr>
        <w:t>организатора</w:t>
      </w:r>
      <w:r w:rsidR="007C1F05" w:rsidRPr="007C1F05">
        <w:rPr>
          <w:sz w:val="22"/>
          <w:szCs w:val="22"/>
        </w:rPr>
        <w:t xml:space="preserve"> </w:t>
      </w:r>
      <w:r w:rsidR="007C1F05" w:rsidRPr="00797284">
        <w:rPr>
          <w:sz w:val="22"/>
          <w:szCs w:val="22"/>
        </w:rPr>
        <w:t>публичных слушаний</w:t>
      </w:r>
      <w:r w:rsidR="007C1F05" w:rsidRPr="007C1F05">
        <w:rPr>
          <w:sz w:val="22"/>
          <w:szCs w:val="22"/>
        </w:rPr>
        <w:t xml:space="preserve"> </w:t>
      </w:r>
    </w:p>
    <w:p w:rsidR="007C1F05" w:rsidRDefault="00812A3E" w:rsidP="007C1F05">
      <w:pPr>
        <w:jc w:val="center"/>
        <w:rPr>
          <w:sz w:val="22"/>
          <w:szCs w:val="22"/>
        </w:rPr>
      </w:pPr>
      <w:proofErr w:type="gramStart"/>
      <w:r w:rsidRPr="00253310">
        <w:rPr>
          <w:sz w:val="26"/>
          <w:szCs w:val="26"/>
          <w:u w:val="single"/>
        </w:rPr>
        <w:t>Алтайского края, утвержденные</w:t>
      </w:r>
      <w:r w:rsidR="007C1F05" w:rsidRPr="007C1F05">
        <w:rPr>
          <w:sz w:val="26"/>
          <w:szCs w:val="26"/>
          <w:u w:val="single"/>
        </w:rPr>
        <w:t xml:space="preserve"> </w:t>
      </w:r>
      <w:r w:rsidR="007C1F05">
        <w:rPr>
          <w:sz w:val="26"/>
          <w:szCs w:val="26"/>
          <w:u w:val="single"/>
        </w:rPr>
        <w:t>решением</w:t>
      </w:r>
      <w:r w:rsidR="007C1F05" w:rsidRPr="007C1F05">
        <w:rPr>
          <w:sz w:val="22"/>
          <w:szCs w:val="22"/>
          <w:u w:val="single"/>
        </w:rPr>
        <w:t xml:space="preserve"> </w:t>
      </w:r>
      <w:r w:rsidRPr="00253310">
        <w:rPr>
          <w:sz w:val="26"/>
          <w:szCs w:val="26"/>
          <w:u w:val="single"/>
        </w:rPr>
        <w:t>Барнаульской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>
        <w:rPr>
          <w:sz w:val="26"/>
          <w:szCs w:val="26"/>
          <w:u w:val="single"/>
        </w:rPr>
        <w:t>городской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>Думы</w:t>
      </w:r>
      <w:r w:rsidR="00797284" w:rsidRPr="00797284">
        <w:rPr>
          <w:sz w:val="26"/>
          <w:szCs w:val="26"/>
          <w:u w:val="single"/>
        </w:rPr>
        <w:t xml:space="preserve"> </w:t>
      </w:r>
      <w:r w:rsidR="00797284" w:rsidRPr="00253310">
        <w:rPr>
          <w:sz w:val="26"/>
          <w:szCs w:val="26"/>
          <w:u w:val="single"/>
        </w:rPr>
        <w:t xml:space="preserve">от </w:t>
      </w:r>
      <w:r w:rsidR="007C1F05" w:rsidRPr="00797284">
        <w:rPr>
          <w:sz w:val="22"/>
          <w:szCs w:val="22"/>
        </w:rPr>
        <w:t xml:space="preserve"> целесообразности</w:t>
      </w:r>
      <w:proofErr w:type="gramEnd"/>
    </w:p>
    <w:p w:rsidR="007C1F05" w:rsidRDefault="00797284" w:rsidP="007C1F05">
      <w:pPr>
        <w:jc w:val="center"/>
        <w:rPr>
          <w:sz w:val="22"/>
          <w:szCs w:val="22"/>
        </w:rPr>
      </w:pPr>
      <w:r w:rsidRPr="00253310">
        <w:rPr>
          <w:sz w:val="26"/>
          <w:szCs w:val="26"/>
          <w:u w:val="single"/>
        </w:rPr>
        <w:t>09.10.2012 №834</w:t>
      </w:r>
      <w:r w:rsidR="007C1F05">
        <w:rPr>
          <w:sz w:val="26"/>
          <w:szCs w:val="26"/>
          <w:u w:val="single"/>
        </w:rPr>
        <w:t xml:space="preserve"> </w:t>
      </w:r>
      <w:r w:rsidR="00812A3E" w:rsidRPr="00253310">
        <w:rPr>
          <w:sz w:val="26"/>
          <w:szCs w:val="26"/>
          <w:u w:val="single"/>
        </w:rPr>
        <w:t>(в редакции решения от 22.12.2017 №48)</w:t>
      </w:r>
      <w:r w:rsidR="007C1F05">
        <w:rPr>
          <w:sz w:val="26"/>
          <w:szCs w:val="26"/>
          <w:u w:val="single"/>
        </w:rPr>
        <w:t>,</w:t>
      </w:r>
      <w:r w:rsidRPr="00797284">
        <w:rPr>
          <w:sz w:val="26"/>
          <w:szCs w:val="26"/>
          <w:u w:val="single"/>
        </w:rPr>
        <w:t xml:space="preserve"> </w:t>
      </w:r>
      <w:r w:rsidRPr="00894DF5">
        <w:rPr>
          <w:sz w:val="26"/>
          <w:szCs w:val="26"/>
          <w:u w:val="single"/>
        </w:rPr>
        <w:t>и направить</w:t>
      </w:r>
      <w:r w:rsidRPr="00797284">
        <w:rPr>
          <w:sz w:val="26"/>
          <w:szCs w:val="26"/>
          <w:u w:val="single"/>
        </w:rPr>
        <w:t xml:space="preserve"> </w:t>
      </w:r>
      <w:r w:rsidRPr="00894DF5">
        <w:rPr>
          <w:sz w:val="26"/>
          <w:szCs w:val="26"/>
          <w:u w:val="single"/>
        </w:rPr>
        <w:t xml:space="preserve">его </w:t>
      </w:r>
      <w:r w:rsidR="007C1F05" w:rsidRPr="00797284">
        <w:rPr>
          <w:sz w:val="22"/>
          <w:szCs w:val="22"/>
        </w:rPr>
        <w:t>(нецелесообразности)</w:t>
      </w:r>
      <w:r w:rsidR="007C1F05" w:rsidRPr="007C1F05">
        <w:rPr>
          <w:sz w:val="22"/>
          <w:szCs w:val="22"/>
        </w:rPr>
        <w:t xml:space="preserve"> </w:t>
      </w:r>
      <w:proofErr w:type="gramStart"/>
      <w:r w:rsidR="007C1F05" w:rsidRPr="00797284">
        <w:rPr>
          <w:sz w:val="22"/>
          <w:szCs w:val="22"/>
        </w:rPr>
        <w:t>внесенных</w:t>
      </w:r>
      <w:proofErr w:type="gramEnd"/>
    </w:p>
    <w:p w:rsidR="0015217C" w:rsidRDefault="007C1F05" w:rsidP="007C1F0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15217C">
        <w:rPr>
          <w:sz w:val="26"/>
          <w:szCs w:val="26"/>
          <w:u w:val="single"/>
        </w:rPr>
        <w:t>главе города Барнаула</w:t>
      </w:r>
      <w:r w:rsidR="00797284" w:rsidRPr="00894DF5">
        <w:rPr>
          <w:sz w:val="26"/>
          <w:szCs w:val="26"/>
          <w:u w:val="single"/>
        </w:rPr>
        <w:t xml:space="preserve"> после его доработки с учетом </w:t>
      </w:r>
      <w:proofErr w:type="gramStart"/>
      <w:r w:rsidR="0015217C" w:rsidRPr="00894DF5">
        <w:rPr>
          <w:sz w:val="26"/>
          <w:szCs w:val="26"/>
          <w:u w:val="single"/>
        </w:rPr>
        <w:t>поступивших</w:t>
      </w:r>
      <w:proofErr w:type="gramEnd"/>
      <w:r w:rsidR="0015217C" w:rsidRPr="00894DF5">
        <w:rPr>
          <w:sz w:val="26"/>
          <w:szCs w:val="26"/>
          <w:u w:val="single"/>
        </w:rPr>
        <w:t xml:space="preserve"> в процессе</w:t>
      </w:r>
    </w:p>
    <w:p w:rsidR="007C1F05" w:rsidRDefault="007C1F05" w:rsidP="007C1F05">
      <w:pPr>
        <w:jc w:val="center"/>
        <w:rPr>
          <w:sz w:val="22"/>
          <w:szCs w:val="22"/>
        </w:rPr>
      </w:pPr>
      <w:r w:rsidRPr="00797284">
        <w:rPr>
          <w:sz w:val="22"/>
          <w:szCs w:val="22"/>
        </w:rPr>
        <w:t>участниками</w:t>
      </w:r>
      <w:r w:rsidRPr="007C1F05">
        <w:rPr>
          <w:sz w:val="22"/>
          <w:szCs w:val="22"/>
        </w:rPr>
        <w:t xml:space="preserve"> </w:t>
      </w:r>
      <w:r w:rsidRPr="00797284">
        <w:rPr>
          <w:sz w:val="22"/>
          <w:szCs w:val="22"/>
        </w:rPr>
        <w:t>публичных слушаний</w:t>
      </w:r>
    </w:p>
    <w:p w:rsidR="00336BA3" w:rsidRPr="007C1F05" w:rsidRDefault="007C1F05" w:rsidP="007C1F05">
      <w:pPr>
        <w:jc w:val="center"/>
        <w:rPr>
          <w:sz w:val="26"/>
          <w:szCs w:val="26"/>
          <w:u w:val="single"/>
        </w:rPr>
      </w:pPr>
      <w:r w:rsidRPr="007C1F05">
        <w:rPr>
          <w:sz w:val="22"/>
          <w:szCs w:val="22"/>
        </w:rPr>
        <w:t xml:space="preserve"> </w:t>
      </w:r>
      <w:r w:rsidR="00797284" w:rsidRPr="00894DF5">
        <w:rPr>
          <w:sz w:val="26"/>
          <w:szCs w:val="26"/>
          <w:u w:val="single"/>
        </w:rPr>
        <w:t>публичных с</w:t>
      </w:r>
      <w:r w:rsidR="00797284">
        <w:rPr>
          <w:sz w:val="26"/>
          <w:szCs w:val="26"/>
          <w:u w:val="single"/>
        </w:rPr>
        <w:t>лушаний замечаний</w:t>
      </w:r>
      <w:r w:rsidR="00C72E83">
        <w:rPr>
          <w:sz w:val="26"/>
          <w:szCs w:val="26"/>
          <w:u w:val="single"/>
        </w:rPr>
        <w:t>,</w:t>
      </w:r>
      <w:r w:rsidR="00797284">
        <w:rPr>
          <w:sz w:val="26"/>
          <w:szCs w:val="26"/>
          <w:u w:val="single"/>
        </w:rPr>
        <w:t xml:space="preserve"> предложений</w:t>
      </w:r>
      <w:r>
        <w:rPr>
          <w:sz w:val="26"/>
          <w:szCs w:val="26"/>
          <w:u w:val="single"/>
        </w:rPr>
        <w:t>.</w:t>
      </w:r>
    </w:p>
    <w:p w:rsidR="007C1F05" w:rsidRPr="00797284" w:rsidRDefault="007C1F05" w:rsidP="007C1F05">
      <w:pPr>
        <w:jc w:val="center"/>
        <w:rPr>
          <w:sz w:val="22"/>
          <w:szCs w:val="22"/>
          <w:u w:val="single"/>
        </w:rPr>
      </w:pPr>
      <w:r w:rsidRPr="00797284">
        <w:rPr>
          <w:sz w:val="22"/>
          <w:szCs w:val="22"/>
        </w:rPr>
        <w:t>предложений и замечаний</w:t>
      </w:r>
    </w:p>
    <w:p w:rsidR="00DB1F3F" w:rsidRPr="00797284" w:rsidRDefault="00DB1F3F" w:rsidP="00C70294">
      <w:pPr>
        <w:autoSpaceDE w:val="0"/>
        <w:jc w:val="both"/>
        <w:rPr>
          <w:sz w:val="22"/>
          <w:szCs w:val="22"/>
        </w:rPr>
      </w:pPr>
    </w:p>
    <w:p w:rsidR="00D54231" w:rsidRPr="00253310" w:rsidRDefault="00D54231" w:rsidP="00C70294">
      <w:pPr>
        <w:autoSpaceDE w:val="0"/>
        <w:jc w:val="both"/>
        <w:rPr>
          <w:sz w:val="26"/>
          <w:szCs w:val="26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253310" w:rsidTr="009218D8">
        <w:tc>
          <w:tcPr>
            <w:tcW w:w="6734" w:type="dxa"/>
          </w:tcPr>
          <w:p w:rsidR="00F5769A" w:rsidRDefault="000D5ED3" w:rsidP="00F576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253310">
              <w:rPr>
                <w:sz w:val="26"/>
                <w:szCs w:val="26"/>
                <w:lang w:eastAsia="ru-RU"/>
              </w:rPr>
              <w:t xml:space="preserve">Председатель </w:t>
            </w:r>
            <w:r w:rsidR="00F5769A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комитета по строительству, </w:t>
            </w:r>
          </w:p>
          <w:p w:rsidR="00F5769A" w:rsidRDefault="00F5769A" w:rsidP="00F576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архитектуре и развитию город</w:t>
            </w:r>
            <w:r w:rsidR="0017008B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а</w:t>
            </w:r>
          </w:p>
          <w:p w:rsidR="000D5ED3" w:rsidRPr="00253310" w:rsidRDefault="000D5ED3" w:rsidP="00F5769A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0D5ED3" w:rsidRPr="00253310" w:rsidRDefault="000D5ED3" w:rsidP="009218D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0D5ED3" w:rsidRPr="00253310" w:rsidRDefault="000D5ED3" w:rsidP="009218D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53310">
              <w:rPr>
                <w:sz w:val="26"/>
                <w:szCs w:val="26"/>
                <w:lang w:eastAsia="ru-RU"/>
              </w:rPr>
              <w:t xml:space="preserve">               А.А. Бобров</w:t>
            </w:r>
          </w:p>
        </w:tc>
      </w:tr>
    </w:tbl>
    <w:p w:rsidR="00754A2A" w:rsidRPr="00253310" w:rsidRDefault="00754A2A" w:rsidP="000D5ED3">
      <w:pPr>
        <w:autoSpaceDE w:val="0"/>
        <w:jc w:val="both"/>
        <w:rPr>
          <w:sz w:val="26"/>
          <w:szCs w:val="26"/>
        </w:rPr>
      </w:pPr>
      <w:bookmarkStart w:id="0" w:name="_GoBack"/>
      <w:bookmarkEnd w:id="0"/>
    </w:p>
    <w:sectPr w:rsidR="00754A2A" w:rsidRPr="00253310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9A" w:rsidRDefault="00F5769A" w:rsidP="00EF7522">
      <w:r>
        <w:separator/>
      </w:r>
    </w:p>
  </w:endnote>
  <w:endnote w:type="continuationSeparator" w:id="0">
    <w:p w:rsidR="00F5769A" w:rsidRDefault="00F576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9A" w:rsidRDefault="00F5769A" w:rsidP="00EF7522">
      <w:r>
        <w:separator/>
      </w:r>
    </w:p>
  </w:footnote>
  <w:footnote w:type="continuationSeparator" w:id="0">
    <w:p w:rsidR="00F5769A" w:rsidRDefault="00F5769A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9A" w:rsidRDefault="00F5769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74A">
      <w:rPr>
        <w:noProof/>
      </w:rPr>
      <w:t>2</w:t>
    </w:r>
    <w:r>
      <w:rPr>
        <w:noProof/>
      </w:rPr>
      <w:fldChar w:fldCharType="end"/>
    </w:r>
  </w:p>
  <w:p w:rsidR="00F5769A" w:rsidRDefault="00F576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D3A5A"/>
    <w:rsid w:val="000D5ED3"/>
    <w:rsid w:val="0015217C"/>
    <w:rsid w:val="0017008B"/>
    <w:rsid w:val="001A412C"/>
    <w:rsid w:val="00222167"/>
    <w:rsid w:val="0024296E"/>
    <w:rsid w:val="00245C23"/>
    <w:rsid w:val="00253310"/>
    <w:rsid w:val="0026122E"/>
    <w:rsid w:val="00291AA3"/>
    <w:rsid w:val="002B6B8A"/>
    <w:rsid w:val="002D5E29"/>
    <w:rsid w:val="003121D5"/>
    <w:rsid w:val="00336BA3"/>
    <w:rsid w:val="00337BDB"/>
    <w:rsid w:val="0036552C"/>
    <w:rsid w:val="0039599A"/>
    <w:rsid w:val="003A6404"/>
    <w:rsid w:val="003B1926"/>
    <w:rsid w:val="0042774B"/>
    <w:rsid w:val="00470337"/>
    <w:rsid w:val="00482532"/>
    <w:rsid w:val="004D07DA"/>
    <w:rsid w:val="004E1501"/>
    <w:rsid w:val="00502322"/>
    <w:rsid w:val="00542287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6975"/>
    <w:rsid w:val="006A75AE"/>
    <w:rsid w:val="007108DA"/>
    <w:rsid w:val="007161AF"/>
    <w:rsid w:val="00730A41"/>
    <w:rsid w:val="00754A2A"/>
    <w:rsid w:val="00797284"/>
    <w:rsid w:val="007C1F05"/>
    <w:rsid w:val="00806AFC"/>
    <w:rsid w:val="00812A3E"/>
    <w:rsid w:val="00820FAA"/>
    <w:rsid w:val="00855C12"/>
    <w:rsid w:val="0087271C"/>
    <w:rsid w:val="00891B20"/>
    <w:rsid w:val="00897490"/>
    <w:rsid w:val="008A4AED"/>
    <w:rsid w:val="008F7220"/>
    <w:rsid w:val="009218D8"/>
    <w:rsid w:val="009310B3"/>
    <w:rsid w:val="00961F6D"/>
    <w:rsid w:val="00970050"/>
    <w:rsid w:val="00974FE0"/>
    <w:rsid w:val="009F5D82"/>
    <w:rsid w:val="00AE5E7B"/>
    <w:rsid w:val="00AF1135"/>
    <w:rsid w:val="00B76B75"/>
    <w:rsid w:val="00B8774A"/>
    <w:rsid w:val="00BC1ABF"/>
    <w:rsid w:val="00BE33F5"/>
    <w:rsid w:val="00C25550"/>
    <w:rsid w:val="00C26E20"/>
    <w:rsid w:val="00C466D2"/>
    <w:rsid w:val="00C618A8"/>
    <w:rsid w:val="00C70294"/>
    <w:rsid w:val="00C72E83"/>
    <w:rsid w:val="00C9296D"/>
    <w:rsid w:val="00CE780D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EF7665"/>
    <w:rsid w:val="00F010BE"/>
    <w:rsid w:val="00F5769A"/>
    <w:rsid w:val="00F72910"/>
    <w:rsid w:val="00F8284D"/>
    <w:rsid w:val="00FB6589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2018-07-13T04:14:00Z</cp:lastPrinted>
  <dcterms:created xsi:type="dcterms:W3CDTF">2018-07-09T10:23:00Z</dcterms:created>
  <dcterms:modified xsi:type="dcterms:W3CDTF">2018-07-13T06:35:00Z</dcterms:modified>
</cp:coreProperties>
</file>