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282E">
        <w:rPr>
          <w:rFonts w:ascii="Times New Roman" w:hAnsi="Times New Roman"/>
          <w:sz w:val="28"/>
          <w:szCs w:val="28"/>
          <w:u w:val="single"/>
        </w:rPr>
        <w:t>Толмачевой А.Г.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0282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0282E" w:rsidRPr="0000282E">
        <w:rPr>
          <w:rFonts w:ascii="Times New Roman" w:hAnsi="Times New Roman" w:cs="Times New Roman"/>
          <w:sz w:val="28"/>
          <w:szCs w:val="28"/>
          <w:u w:val="single"/>
        </w:rPr>
        <w:t>улица Заборная, 55, «индивидуальные жилые дома»</w:t>
      </w:r>
      <w:r w:rsidR="00BE4DAB" w:rsidRPr="000028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028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0282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D383E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00282E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0282E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282E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0282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2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82E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2018-12-26T01:32:00Z</cp:lastPrinted>
  <dcterms:created xsi:type="dcterms:W3CDTF">2018-12-26T01:35:00Z</dcterms:created>
  <dcterms:modified xsi:type="dcterms:W3CDTF">2018-12-26T01:35:00Z</dcterms:modified>
</cp:coreProperties>
</file>