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2122" w:rsidRPr="005F2122">
        <w:rPr>
          <w:rFonts w:ascii="Times New Roman" w:hAnsi="Times New Roman"/>
          <w:sz w:val="28"/>
          <w:szCs w:val="28"/>
          <w:u w:val="single"/>
        </w:rPr>
        <w:t>открытого акционерного общества «Индустриальный»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5F2122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5F2122" w:rsidRPr="005F2122">
        <w:rPr>
          <w:rFonts w:ascii="Times New Roman" w:hAnsi="Times New Roman" w:cs="Times New Roman"/>
          <w:sz w:val="28"/>
          <w:szCs w:val="28"/>
          <w:u w:val="single"/>
        </w:rPr>
        <w:t>тракт Павловский, 337/5, «котельные мощностью до 200 Гкал/ч»</w:t>
      </w:r>
      <w:bookmarkStart w:id="0" w:name="_GoBack"/>
      <w:bookmarkEnd w:id="0"/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1313F" w:rsidRPr="0071313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122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5F2122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2019-08-16T08:25:00Z</cp:lastPrinted>
  <dcterms:created xsi:type="dcterms:W3CDTF">2019-08-16T08:26:00Z</dcterms:created>
  <dcterms:modified xsi:type="dcterms:W3CDTF">2019-09-23T07:27:00Z</dcterms:modified>
</cp:coreProperties>
</file>