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D279D1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6C3BA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6C3BAF" w:rsidRPr="006C3BA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Короленко, проспектом Красноармейским в городе Барнауле (кварталы 148, 149, 125, 126, 108, 87, 88, 71, 72)</w:t>
      </w:r>
      <w:r w:rsidR="00D279D1" w:rsidRPr="006C3BA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</w:t>
      </w:r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3BAF">
        <w:rPr>
          <w:rFonts w:ascii="Times New Roman" w:hAnsi="Times New Roman" w:cs="Times New Roman"/>
          <w:sz w:val="28"/>
          <w:szCs w:val="28"/>
          <w:u w:val="single"/>
        </w:rPr>
        <w:t>улица Интернациональная, 72а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C3BAF" w:rsidRPr="006C3BAF" w:rsidRDefault="00EB57A9" w:rsidP="006C3BAF">
      <w:pPr>
        <w:pStyle w:val="ae"/>
        <w:numPr>
          <w:ilvl w:val="0"/>
          <w:numId w:val="1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BA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C3BAF" w:rsidRPr="006C3BA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Короленко, проспектом Красноармейским в городе Барнауле (кварталы 148, 149, 125, 126, 108, 87, 88, 71, 72), в отношении земельного участка по адресу: город Барнаул, улица Интернациональная, 72а</w:t>
      </w:r>
    </w:p>
    <w:p w:rsidR="006C3BAF" w:rsidRDefault="006C3BAF" w:rsidP="006C3BAF">
      <w:pPr>
        <w:pStyle w:val="ae"/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D279D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C3BAF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D279D1">
        <w:rPr>
          <w:rFonts w:ascii="Times New Roman" w:hAnsi="Times New Roman"/>
          <w:sz w:val="28"/>
          <w:szCs w:val="28"/>
        </w:rPr>
        <w:t>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AF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2AF8-0F53-4E79-91B0-FB38527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2020-03-05T09:30:00Z</cp:lastPrinted>
  <dcterms:created xsi:type="dcterms:W3CDTF">2020-03-05T09:30:00Z</dcterms:created>
  <dcterms:modified xsi:type="dcterms:W3CDTF">2020-03-05T09:30:00Z</dcterms:modified>
</cp:coreProperties>
</file>