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145C5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145C5" w:rsidRPr="00F145C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</w:t>
      </w:r>
      <w:proofErr w:type="spellStart"/>
      <w:r w:rsidR="00F145C5" w:rsidRPr="00F145C5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F145C5" w:rsidRPr="00F145C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145C5" w:rsidRPr="00F145C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145C5" w:rsidRPr="00F145C5">
        <w:rPr>
          <w:rFonts w:ascii="Times New Roman" w:hAnsi="Times New Roman" w:cs="Times New Roman"/>
          <w:sz w:val="28"/>
          <w:szCs w:val="28"/>
          <w:u w:val="single"/>
        </w:rPr>
        <w:t xml:space="preserve"> (квартал 1051), в отношении земельного участка по адресу: город Барнаул, улица Малахова, 123</w:t>
      </w:r>
      <w:r w:rsidR="00556EF6" w:rsidRPr="00F145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CE7254" w:rsidRDefault="00EE2367" w:rsidP="00CE7254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2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145C5" w:rsidRPr="00CE725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</w:t>
      </w:r>
      <w:proofErr w:type="spellStart"/>
      <w:r w:rsidR="00F145C5" w:rsidRPr="00CE7254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F145C5" w:rsidRPr="00CE725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145C5" w:rsidRPr="00CE725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145C5" w:rsidRPr="00CE7254">
        <w:rPr>
          <w:rFonts w:ascii="Times New Roman" w:hAnsi="Times New Roman" w:cs="Times New Roman"/>
          <w:sz w:val="28"/>
          <w:szCs w:val="28"/>
          <w:u w:val="single"/>
        </w:rPr>
        <w:t xml:space="preserve"> (квартал 1051), в отношении земельного участка по адресу: город Барнаул, улица Малахова, 123.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08.09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CE7254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E7254">
        <w:rPr>
          <w:rFonts w:ascii="Times New Roman" w:hAnsi="Times New Roman"/>
          <w:sz w:val="28"/>
          <w:szCs w:val="28"/>
          <w:u w:val="single"/>
        </w:rPr>
        <w:t>08.09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3556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E7254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E7254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CE7254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7254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08B9-B2DE-4E28-8E88-4BF55C0D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2020-08-25T08:00:00Z</cp:lastPrinted>
  <dcterms:created xsi:type="dcterms:W3CDTF">2020-08-25T08:01:00Z</dcterms:created>
  <dcterms:modified xsi:type="dcterms:W3CDTF">2020-08-25T08:01:00Z</dcterms:modified>
</cp:coreProperties>
</file>