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AD29F7">
      <w:pPr>
        <w:ind w:left="142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D29F7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AD29F7" w:rsidRPr="000F3A4F">
        <w:rPr>
          <w:rStyle w:val="selectorcontent"/>
          <w:sz w:val="28"/>
          <w:szCs w:val="28"/>
          <w:u w:val="single"/>
        </w:rPr>
        <w:t>в проект планировки и межевания в границах кадастрового квартала 22:63:020616 в городе 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D29F7">
        <w:rPr>
          <w:sz w:val="28"/>
          <w:szCs w:val="28"/>
          <w:u w:val="single"/>
        </w:rPr>
        <w:t>19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AD29F7">
      <w:pPr>
        <w:ind w:left="142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D29F7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AD29F7" w:rsidRPr="000F3A4F">
        <w:rPr>
          <w:rStyle w:val="selectorcontent"/>
          <w:sz w:val="28"/>
          <w:szCs w:val="28"/>
          <w:u w:val="single"/>
        </w:rPr>
        <w:t>в проект планировки и межевания в границах кадастрового квартала 22:63:020616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D29F7" w:rsidRDefault="004F2B19" w:rsidP="00AD29F7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D29F7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AD29F7" w:rsidRPr="000F3A4F">
        <w:rPr>
          <w:rStyle w:val="selectorcontent"/>
          <w:sz w:val="28"/>
          <w:szCs w:val="28"/>
          <w:u w:val="single"/>
        </w:rPr>
        <w:t xml:space="preserve">в проект </w:t>
      </w:r>
      <w:r w:rsidR="00AD29F7">
        <w:rPr>
          <w:sz w:val="20"/>
          <w:szCs w:val="20"/>
        </w:rPr>
        <w:t>аргументированные рекомендации</w:t>
      </w:r>
    </w:p>
    <w:p w:rsidR="00AD29F7" w:rsidRPr="00922594" w:rsidRDefault="00AD29F7" w:rsidP="00AD29F7">
      <w:pPr>
        <w:ind w:left="142"/>
        <w:jc w:val="center"/>
        <w:rPr>
          <w:sz w:val="28"/>
          <w:szCs w:val="28"/>
          <w:u w:val="single"/>
        </w:rPr>
      </w:pPr>
      <w:r w:rsidRPr="000F3A4F">
        <w:rPr>
          <w:rStyle w:val="selectorcontent"/>
          <w:sz w:val="28"/>
          <w:szCs w:val="28"/>
          <w:u w:val="single"/>
        </w:rPr>
        <w:t xml:space="preserve">планировки и межевания в границах кадастрового квартала 22:63:020616 в городе </w:t>
      </w:r>
      <w:r>
        <w:rPr>
          <w:sz w:val="20"/>
          <w:szCs w:val="20"/>
        </w:rPr>
        <w:t>организатора общественных</w:t>
      </w:r>
    </w:p>
    <w:p w:rsidR="00AD29F7" w:rsidRPr="00AD29F7" w:rsidRDefault="00AD29F7" w:rsidP="00AD29F7">
      <w:pPr>
        <w:ind w:left="142"/>
        <w:jc w:val="center"/>
        <w:rPr>
          <w:bCs/>
          <w:sz w:val="28"/>
          <w:szCs w:val="28"/>
          <w:u w:val="single"/>
        </w:rPr>
      </w:pPr>
      <w:r w:rsidRPr="000F3A4F">
        <w:rPr>
          <w:rStyle w:val="selectorcontent"/>
          <w:sz w:val="28"/>
          <w:szCs w:val="28"/>
          <w:u w:val="single"/>
        </w:rPr>
        <w:t>Барнауле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</w:p>
    <w:p w:rsidR="00665C7C" w:rsidRDefault="000C6CB5" w:rsidP="00AD29F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  <w:r w:rsidR="00AD29F7">
        <w:rPr>
          <w:sz w:val="20"/>
          <w:szCs w:val="20"/>
        </w:rPr>
        <w:t xml:space="preserve"> </w:t>
      </w:r>
      <w:r w:rsidR="00665C7C">
        <w:rPr>
          <w:sz w:val="20"/>
          <w:szCs w:val="20"/>
        </w:rPr>
        <w:t>внесенных участниками</w:t>
      </w:r>
      <w:r w:rsidR="00665C7C">
        <w:rPr>
          <w:rStyle w:val="selectorcontent"/>
          <w:sz w:val="28"/>
          <w:szCs w:val="28"/>
          <w:u w:val="single"/>
        </w:rPr>
        <w:t xml:space="preserve"> </w:t>
      </w:r>
      <w:r w:rsidR="00665C7C">
        <w:rPr>
          <w:sz w:val="20"/>
          <w:szCs w:val="20"/>
        </w:rPr>
        <w:t xml:space="preserve">общественных обсуждений </w:t>
      </w:r>
    </w:p>
    <w:p w:rsidR="004F2B19" w:rsidRDefault="004F2B19" w:rsidP="00A50AE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922594" w:rsidRDefault="00922594" w:rsidP="00A50AE5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8CFB-8AEC-4127-B14E-B9AAC96B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2022-02-15T01:30:00Z</cp:lastPrinted>
  <dcterms:created xsi:type="dcterms:W3CDTF">2022-02-15T01:31:00Z</dcterms:created>
  <dcterms:modified xsi:type="dcterms:W3CDTF">2022-02-15T01:31:00Z</dcterms:modified>
</cp:coreProperties>
</file>