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B0F42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DB0F42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DB0F42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Default="00754A2A" w:rsidP="00BE613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DB0F42" w:rsidRPr="00DB0F42">
        <w:rPr>
          <w:sz w:val="28"/>
          <w:szCs w:val="28"/>
          <w:u w:val="single"/>
        </w:rPr>
        <w:t>межевания части территории в границах кадастрового квартала 22:63:050331 по адресу: город Барнаул, улица Анатолия, 178а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BC156D">
        <w:rPr>
          <w:bCs/>
          <w:sz w:val="28"/>
          <w:szCs w:val="28"/>
          <w:u w:val="single"/>
          <w:lang w:eastAsia="en-US"/>
        </w:rPr>
        <w:t>1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B0F42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DB0F42">
        <w:rPr>
          <w:sz w:val="28"/>
          <w:szCs w:val="28"/>
          <w:u w:val="single"/>
        </w:rPr>
        <w:t>04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DB0F42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B0F42">
        <w:rPr>
          <w:sz w:val="28"/>
          <w:szCs w:val="28"/>
          <w:u w:val="single"/>
        </w:rPr>
        <w:t>59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BC156D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C20EFA" w:rsidRDefault="00D879C8" w:rsidP="00BE613A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DB0F42" w:rsidRPr="00DB0F42">
        <w:rPr>
          <w:sz w:val="28"/>
          <w:szCs w:val="28"/>
          <w:u w:val="single"/>
        </w:rPr>
        <w:t>межевания части территории в границах кадастрового квартала 22:63:050331 по адресу: город Барнаул, улица Анатолия, 178а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B0F42" w:rsidRDefault="00856BCE" w:rsidP="00CB4374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не </w:t>
      </w:r>
      <w:r w:rsidR="009C08A1">
        <w:rPr>
          <w:sz w:val="28"/>
          <w:szCs w:val="28"/>
          <w:u w:val="single"/>
        </w:rPr>
        <w:t>рекомендовать</w:t>
      </w:r>
      <w:r w:rsidR="009C08A1"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DB0F42" w:rsidRPr="00217EE8">
        <w:rPr>
          <w:rStyle w:val="selectorcontent"/>
          <w:sz w:val="28"/>
          <w:szCs w:val="28"/>
          <w:u w:val="single"/>
        </w:rPr>
        <w:t>межевания части территории в границах</w:t>
      </w:r>
    </w:p>
    <w:p w:rsidR="00DB0F42" w:rsidRDefault="00DB0F42" w:rsidP="00DB0F42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644E08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  <w:r w:rsidRPr="00DB0F42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организатора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DB0F42" w:rsidRDefault="00DB0F42" w:rsidP="00CB4374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 w:rsidRPr="00217EE8">
        <w:rPr>
          <w:rStyle w:val="selectorcontent"/>
          <w:sz w:val="28"/>
          <w:szCs w:val="28"/>
          <w:u w:val="single"/>
        </w:rPr>
        <w:t xml:space="preserve"> кадастрового квартала 22:63:050331 по адресу: город Барнаул, улица Анатолия</w:t>
      </w:r>
    </w:p>
    <w:p w:rsidR="00DB0F42" w:rsidRDefault="00DB0F42" w:rsidP="00DB0F42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163851">
        <w:rPr>
          <w:sz w:val="20"/>
          <w:szCs w:val="20"/>
        </w:rPr>
        <w:t>целесообразности</w:t>
      </w:r>
      <w:r>
        <w:rPr>
          <w:sz w:val="20"/>
          <w:szCs w:val="20"/>
        </w:rPr>
        <w:t xml:space="preserve"> </w:t>
      </w:r>
      <w:r w:rsidRPr="00163851">
        <w:rPr>
          <w:sz w:val="20"/>
          <w:szCs w:val="20"/>
        </w:rPr>
        <w:t>в</w:t>
      </w:r>
      <w:r w:rsidRPr="007B7B46">
        <w:rPr>
          <w:sz w:val="20"/>
          <w:szCs w:val="20"/>
        </w:rPr>
        <w:t>несенных</w:t>
      </w:r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  <w:r w:rsidRPr="00DB0F42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DB0F42" w:rsidRDefault="00DB0F42" w:rsidP="00CB4374">
      <w:pPr>
        <w:spacing w:line="254" w:lineRule="auto"/>
        <w:jc w:val="center"/>
        <w:rPr>
          <w:sz w:val="28"/>
          <w:szCs w:val="28"/>
          <w:u w:val="single"/>
        </w:rPr>
      </w:pPr>
      <w:r w:rsidRPr="00217EE8">
        <w:rPr>
          <w:rStyle w:val="selectorcontent"/>
          <w:sz w:val="28"/>
          <w:szCs w:val="28"/>
          <w:u w:val="single"/>
        </w:rPr>
        <w:t>178а</w:t>
      </w:r>
      <w:r>
        <w:rPr>
          <w:rStyle w:val="selectorcontent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по причине </w:t>
      </w:r>
      <w:r w:rsidRPr="00CD3A40">
        <w:rPr>
          <w:sz w:val="28"/>
          <w:szCs w:val="28"/>
          <w:u w:val="single"/>
        </w:rPr>
        <w:t>нарушени</w:t>
      </w:r>
      <w:r>
        <w:rPr>
          <w:sz w:val="28"/>
          <w:szCs w:val="28"/>
          <w:u w:val="single"/>
        </w:rPr>
        <w:t>я</w:t>
      </w:r>
      <w:r w:rsidRPr="00CD3A40">
        <w:rPr>
          <w:sz w:val="28"/>
          <w:szCs w:val="28"/>
          <w:u w:val="single"/>
        </w:rPr>
        <w:t xml:space="preserve"> прав и законных интересов</w:t>
      </w:r>
      <w:r w:rsidRPr="00DB0F42">
        <w:rPr>
          <w:sz w:val="28"/>
          <w:szCs w:val="28"/>
          <w:u w:val="single"/>
        </w:rPr>
        <w:t xml:space="preserve"> </w:t>
      </w:r>
      <w:r w:rsidRPr="00CD3A40">
        <w:rPr>
          <w:sz w:val="28"/>
          <w:szCs w:val="28"/>
          <w:u w:val="single"/>
        </w:rPr>
        <w:t xml:space="preserve">других физических </w:t>
      </w:r>
    </w:p>
    <w:p w:rsidR="00DB0F42" w:rsidRPr="00CB4374" w:rsidRDefault="00DB0F42" w:rsidP="00DB0F42">
      <w:pPr>
        <w:spacing w:line="254" w:lineRule="auto"/>
        <w:jc w:val="center"/>
        <w:rPr>
          <w:bCs/>
          <w:sz w:val="28"/>
          <w:szCs w:val="28"/>
        </w:rPr>
      </w:pPr>
      <w:r w:rsidRPr="00163851">
        <w:rPr>
          <w:sz w:val="20"/>
          <w:szCs w:val="20"/>
        </w:rPr>
        <w:t>предложений и</w:t>
      </w:r>
      <w:r w:rsidRPr="00163851">
        <w:rPr>
          <w:sz w:val="28"/>
          <w:szCs w:val="28"/>
        </w:rPr>
        <w:t xml:space="preserve"> </w:t>
      </w:r>
      <w:r w:rsidRPr="00163851">
        <w:rPr>
          <w:sz w:val="20"/>
          <w:szCs w:val="20"/>
        </w:rPr>
        <w:t>замечаний</w:t>
      </w:r>
    </w:p>
    <w:p w:rsidR="00DB0F42" w:rsidRDefault="00DB0F42" w:rsidP="00CB4374">
      <w:pPr>
        <w:spacing w:line="254" w:lineRule="auto"/>
        <w:jc w:val="center"/>
        <w:rPr>
          <w:sz w:val="28"/>
          <w:szCs w:val="28"/>
          <w:u w:val="single"/>
        </w:rPr>
      </w:pPr>
      <w:r w:rsidRPr="00CD3A40">
        <w:rPr>
          <w:sz w:val="28"/>
          <w:szCs w:val="28"/>
          <w:u w:val="single"/>
        </w:rPr>
        <w:t>или юридических лиц</w:t>
      </w: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0F42" w:rsidRDefault="00DB0F4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0F42" w:rsidRDefault="00DB0F4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0F42" w:rsidRDefault="00DB0F4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0F42" w:rsidRDefault="00DB0F4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0F42" w:rsidRDefault="00DB0F4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0F42" w:rsidRDefault="00DB0F4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0F42" w:rsidRDefault="00DB0F4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D3A40"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AC2637"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 w:rsidR="00AC2637"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p w:rsidR="00CB4374" w:rsidRDefault="00CB4374" w:rsidP="00CB437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CB4374" w:rsidRPr="00BE6695" w:rsidRDefault="00CB4374" w:rsidP="00CB437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9526"/>
      </w:tblGrid>
      <w:tr w:rsidR="00CB4374" w:rsidRPr="00050094" w:rsidTr="00CB4374">
        <w:trPr>
          <w:trHeight w:val="1038"/>
        </w:trPr>
        <w:tc>
          <w:tcPr>
            <w:tcW w:w="4962" w:type="dxa"/>
            <w:tcBorders>
              <w:top w:val="single" w:sz="4" w:space="0" w:color="auto"/>
            </w:tcBorders>
          </w:tcPr>
          <w:p w:rsidR="00CB4374" w:rsidRPr="00050094" w:rsidRDefault="00CB4374" w:rsidP="00CB4374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526" w:type="dxa"/>
            <w:tcBorders>
              <w:top w:val="single" w:sz="4" w:space="0" w:color="auto"/>
            </w:tcBorders>
          </w:tcPr>
          <w:p w:rsidR="00CB4374" w:rsidRPr="00050094" w:rsidRDefault="00CB4374" w:rsidP="00CB4374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DB0F42" w:rsidRPr="00050094" w:rsidTr="00CB4374">
        <w:tc>
          <w:tcPr>
            <w:tcW w:w="4962" w:type="dxa"/>
          </w:tcPr>
          <w:p w:rsidR="00DB0F42" w:rsidRDefault="00DB0F42" w:rsidP="00A52A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Полежаев Олег Александрович</w:t>
            </w:r>
          </w:p>
          <w:p w:rsidR="00DB0F42" w:rsidRPr="00050094" w:rsidRDefault="00DB0F42" w:rsidP="00A52A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</w:tcPr>
          <w:p w:rsidR="00DB0F42" w:rsidRPr="00050094" w:rsidRDefault="00DB0F42" w:rsidP="00A52A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Согласно Проекту вновь формируемые границы земельного участка полностью перегораживают единственный проезд и проход к земельному участку по адресу: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натолия</w:t>
            </w:r>
            <w:proofErr w:type="spellEnd"/>
            <w:r>
              <w:rPr>
                <w:sz w:val="26"/>
                <w:szCs w:val="26"/>
              </w:rPr>
              <w:t xml:space="preserve">, 178б по точкам 2, 3, 4, 5, 6, 7, 8, 9 на чертеже межевания, по точкам 7, 8, 9 расположены ворота указанного земельного участка. С жильцами дома по адресу: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натолия</w:t>
            </w:r>
            <w:proofErr w:type="spellEnd"/>
            <w:r>
              <w:rPr>
                <w:sz w:val="26"/>
                <w:szCs w:val="26"/>
              </w:rPr>
              <w:t xml:space="preserve">, 178а уже неоднократно были конфликты по проезду и проходу по </w:t>
            </w:r>
            <w:proofErr w:type="spellStart"/>
            <w:r>
              <w:rPr>
                <w:sz w:val="26"/>
                <w:szCs w:val="26"/>
              </w:rPr>
              <w:t>общедворовой</w:t>
            </w:r>
            <w:proofErr w:type="spellEnd"/>
            <w:r>
              <w:rPr>
                <w:sz w:val="26"/>
                <w:szCs w:val="26"/>
              </w:rPr>
              <w:t xml:space="preserve"> территории, в связи с чем сервитут считаю неприемлемым. Дом по адресу: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натолия</w:t>
            </w:r>
            <w:proofErr w:type="spellEnd"/>
            <w:r>
              <w:rPr>
                <w:sz w:val="26"/>
                <w:szCs w:val="26"/>
              </w:rPr>
              <w:t xml:space="preserve">, 178а в результате пожара произошедшего 02.05.2021 признан аварийным и жильцы готовятся к расселению. Предлагаю не передавать данный участок в собственность, а оставить его закрепленным за администрацией, а также после расселения и сноса здания на его месте оборудовать детскую площадку, так как в настоящее время на территории нет даже </w:t>
            </w:r>
            <w:proofErr w:type="gramStart"/>
            <w:r>
              <w:rPr>
                <w:sz w:val="26"/>
                <w:szCs w:val="26"/>
              </w:rPr>
              <w:t>тротуаров</w:t>
            </w:r>
            <w:proofErr w:type="gramEnd"/>
            <w:r>
              <w:rPr>
                <w:sz w:val="26"/>
                <w:szCs w:val="26"/>
              </w:rPr>
              <w:t xml:space="preserve"> и дети вынуждены играть на проезжей части. Общедоступная детская площадка расположена на расстоянии более 1 км, а в ближайших дворах проживает более 15 несовершеннолетних детей. </w:t>
            </w:r>
            <w:bookmarkStart w:id="0" w:name="_GoBack"/>
            <w:bookmarkEnd w:id="0"/>
          </w:p>
        </w:tc>
      </w:tr>
    </w:tbl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327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0F42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253D2-5EE8-41ED-B7E1-36125FFB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4</cp:revision>
  <cp:lastPrinted>2021-11-22T03:31:00Z</cp:lastPrinted>
  <dcterms:created xsi:type="dcterms:W3CDTF">2021-11-22T03:34:00Z</dcterms:created>
  <dcterms:modified xsi:type="dcterms:W3CDTF">2022-04-18T03:31:00Z</dcterms:modified>
</cp:coreProperties>
</file>