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A4" w:rsidRDefault="009C56A4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bookmarkStart w:id="0" w:name="_GoBack"/>
      <w:bookmarkEnd w:id="0"/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Pr="00DB1976" w:rsidRDefault="0076219B" w:rsidP="00482532">
      <w:pPr>
        <w:ind w:firstLine="540"/>
        <w:jc w:val="center"/>
        <w:rPr>
          <w:sz w:val="20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56A4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DB0F42">
        <w:rPr>
          <w:sz w:val="28"/>
          <w:szCs w:val="28"/>
          <w:u w:val="single"/>
        </w:rPr>
        <w:t>0</w:t>
      </w:r>
      <w:r w:rsidR="009C56A4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DB0F42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9C56A4" w:rsidRPr="007B7B46" w:rsidRDefault="009C56A4" w:rsidP="00754A2A">
      <w:pPr>
        <w:autoSpaceDE w:val="0"/>
        <w:jc w:val="center"/>
        <w:rPr>
          <w:sz w:val="20"/>
          <w:szCs w:val="20"/>
        </w:rPr>
      </w:pPr>
    </w:p>
    <w:p w:rsidR="00C20EFA" w:rsidRDefault="00754A2A" w:rsidP="00BE613A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9C56A4" w:rsidRPr="009C56A4">
        <w:rPr>
          <w:rStyle w:val="selectorcontent"/>
          <w:sz w:val="28"/>
          <w:szCs w:val="28"/>
          <w:u w:val="single"/>
        </w:rPr>
        <w:t xml:space="preserve">по внесению изменений в проект планировки и проект межевания  территории поселка Казенная Заимка городского округа – города Барнаула Алтайского края, в отношении земельного </w:t>
      </w:r>
      <w:r w:rsidR="009C56A4">
        <w:rPr>
          <w:rStyle w:val="selectorcontent"/>
          <w:sz w:val="28"/>
          <w:szCs w:val="28"/>
          <w:u w:val="single"/>
        </w:rPr>
        <w:t xml:space="preserve">участка под сооружением </w:t>
      </w:r>
      <w:r w:rsidR="009C56A4" w:rsidRPr="009C56A4">
        <w:rPr>
          <w:rStyle w:val="selectorcontent"/>
          <w:sz w:val="28"/>
          <w:szCs w:val="28"/>
          <w:u w:val="single"/>
        </w:rPr>
        <w:t>газовой сети с кадастровым номером 22:61:000000:537, с местоположением: город Барнаул, поселок Казенная Заимка, улица Садовое Кольцо, 21, 23, 28</w:t>
      </w:r>
      <w:r w:rsidR="008D722B">
        <w:rPr>
          <w:sz w:val="28"/>
          <w:szCs w:val="28"/>
          <w:u w:val="single"/>
        </w:rPr>
        <w:t>.</w:t>
      </w:r>
      <w:proofErr w:type="gramEnd"/>
    </w:p>
    <w:p w:rsidR="005E35B8" w:rsidRPr="000D0C59" w:rsidRDefault="005E35B8" w:rsidP="005E35B8">
      <w:pPr>
        <w:jc w:val="both"/>
        <w:rPr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AF1FC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 w:rsidRPr="00AF1FC8">
        <w:rPr>
          <w:bCs/>
          <w:sz w:val="28"/>
          <w:szCs w:val="28"/>
          <w:u w:val="single"/>
          <w:lang w:eastAsia="en-US"/>
        </w:rPr>
        <w:br/>
        <w:t xml:space="preserve">обсуждениях - </w:t>
      </w:r>
      <w:r w:rsidR="00DB1976" w:rsidRPr="00AF1FC8">
        <w:rPr>
          <w:bCs/>
          <w:sz w:val="28"/>
          <w:szCs w:val="28"/>
          <w:u w:val="single"/>
          <w:lang w:eastAsia="en-US"/>
        </w:rPr>
        <w:t>2</w:t>
      </w:r>
    </w:p>
    <w:p w:rsidR="009A445C" w:rsidRPr="000D0C59" w:rsidRDefault="009A445C" w:rsidP="00ED2451">
      <w:pPr>
        <w:spacing w:line="254" w:lineRule="auto"/>
        <w:jc w:val="both"/>
        <w:rPr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C56A4">
        <w:rPr>
          <w:sz w:val="28"/>
          <w:szCs w:val="28"/>
          <w:u w:val="single"/>
        </w:rPr>
        <w:t>15</w:t>
      </w:r>
      <w:r w:rsidR="00DB1976" w:rsidRPr="00382EF1">
        <w:rPr>
          <w:sz w:val="28"/>
          <w:szCs w:val="28"/>
          <w:u w:val="single"/>
        </w:rPr>
        <w:t>.</w:t>
      </w:r>
      <w:r w:rsidR="009C56A4">
        <w:rPr>
          <w:sz w:val="28"/>
          <w:szCs w:val="28"/>
          <w:u w:val="single"/>
        </w:rPr>
        <w:t>09</w:t>
      </w:r>
      <w:r w:rsidR="00DB1976">
        <w:rPr>
          <w:sz w:val="28"/>
          <w:szCs w:val="28"/>
          <w:u w:val="single"/>
        </w:rPr>
        <w:t>.2022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B1976">
        <w:rPr>
          <w:sz w:val="28"/>
          <w:szCs w:val="28"/>
          <w:u w:val="single"/>
        </w:rPr>
        <w:t>1</w:t>
      </w:r>
      <w:r w:rsidR="009C56A4">
        <w:rPr>
          <w:sz w:val="28"/>
          <w:szCs w:val="28"/>
          <w:u w:val="single"/>
        </w:rPr>
        <w:t>76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0D0C59" w:rsidRDefault="00C6216D" w:rsidP="0053339F">
      <w:pPr>
        <w:autoSpaceDE w:val="0"/>
        <w:autoSpaceDN w:val="0"/>
        <w:adjustRightInd w:val="0"/>
        <w:jc w:val="both"/>
      </w:pPr>
    </w:p>
    <w:p w:rsidR="005E35B8" w:rsidRDefault="00BC156D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5E35B8" w:rsidRPr="000D0C59" w:rsidRDefault="005E35B8" w:rsidP="0053339F">
      <w:pPr>
        <w:autoSpaceDE w:val="0"/>
        <w:autoSpaceDN w:val="0"/>
        <w:adjustRightInd w:val="0"/>
        <w:jc w:val="both"/>
      </w:pPr>
    </w:p>
    <w:p w:rsidR="000E27BC" w:rsidRPr="00C20EFA" w:rsidRDefault="00D879C8" w:rsidP="00BE613A">
      <w:pPr>
        <w:jc w:val="both"/>
        <w:rPr>
          <w:sz w:val="28"/>
          <w:szCs w:val="28"/>
          <w:u w:val="single"/>
        </w:rPr>
      </w:pPr>
      <w:proofErr w:type="gramStart"/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9C56A4">
        <w:rPr>
          <w:sz w:val="28"/>
          <w:szCs w:val="28"/>
          <w:u w:val="single"/>
        </w:rPr>
        <w:t>по внесе</w:t>
      </w:r>
      <w:r w:rsidR="009C56A4" w:rsidRPr="00F715F0">
        <w:rPr>
          <w:sz w:val="28"/>
          <w:szCs w:val="28"/>
          <w:u w:val="single"/>
        </w:rPr>
        <w:t xml:space="preserve">нию изменений </w:t>
      </w:r>
      <w:r w:rsidR="009C56A4">
        <w:rPr>
          <w:sz w:val="28"/>
          <w:szCs w:val="28"/>
          <w:u w:val="single"/>
        </w:rPr>
        <w:t>в проект пла</w:t>
      </w:r>
      <w:r w:rsidR="009C56A4" w:rsidRPr="00F715F0">
        <w:rPr>
          <w:sz w:val="28"/>
          <w:szCs w:val="28"/>
          <w:u w:val="single"/>
        </w:rPr>
        <w:t xml:space="preserve">нировки и проект межевания  территории поселка Казенная Заимка городского округа </w:t>
      </w:r>
      <w:r w:rsidR="009C56A4">
        <w:rPr>
          <w:sz w:val="28"/>
          <w:szCs w:val="28"/>
          <w:u w:val="single"/>
        </w:rPr>
        <w:t>– горо</w:t>
      </w:r>
      <w:r w:rsidR="009C56A4" w:rsidRPr="00F715F0">
        <w:rPr>
          <w:sz w:val="28"/>
          <w:szCs w:val="28"/>
          <w:u w:val="single"/>
        </w:rPr>
        <w:t xml:space="preserve">да Барнаула Алтайского края, в отношении земельного участка </w:t>
      </w:r>
      <w:r w:rsidR="009C56A4">
        <w:rPr>
          <w:sz w:val="28"/>
          <w:szCs w:val="28"/>
          <w:u w:val="single"/>
        </w:rPr>
        <w:br/>
      </w:r>
      <w:r w:rsidR="009C56A4" w:rsidRPr="00F715F0">
        <w:rPr>
          <w:sz w:val="28"/>
          <w:szCs w:val="28"/>
          <w:u w:val="single"/>
        </w:rPr>
        <w:t xml:space="preserve">под сооружением газовой сети с кадастровым номером </w:t>
      </w:r>
      <w:r w:rsidR="009C56A4">
        <w:rPr>
          <w:sz w:val="28"/>
          <w:szCs w:val="28"/>
          <w:u w:val="single"/>
        </w:rPr>
        <w:t xml:space="preserve">22:61:000000:537, </w:t>
      </w:r>
      <w:r w:rsidR="009C56A4">
        <w:rPr>
          <w:sz w:val="28"/>
          <w:szCs w:val="28"/>
          <w:u w:val="single"/>
        </w:rPr>
        <w:br/>
      </w:r>
      <w:r w:rsidR="009C56A4">
        <w:rPr>
          <w:sz w:val="28"/>
          <w:szCs w:val="28"/>
          <w:u w:val="single"/>
        </w:rPr>
        <w:t>с местоположением: город Барнаул, поселок Ка</w:t>
      </w:r>
      <w:r w:rsidR="009C56A4" w:rsidRPr="00F715F0">
        <w:rPr>
          <w:sz w:val="28"/>
          <w:szCs w:val="28"/>
          <w:u w:val="single"/>
        </w:rPr>
        <w:t xml:space="preserve">зенная Заимка, </w:t>
      </w:r>
      <w:r w:rsidR="009C56A4">
        <w:rPr>
          <w:sz w:val="28"/>
          <w:szCs w:val="28"/>
          <w:u w:val="single"/>
        </w:rPr>
        <w:br/>
      </w:r>
      <w:r w:rsidR="009C56A4" w:rsidRPr="00F715F0">
        <w:rPr>
          <w:sz w:val="28"/>
          <w:szCs w:val="28"/>
          <w:u w:val="single"/>
        </w:rPr>
        <w:t>улица Садовое Кольцо, 21, 23, 28</w:t>
      </w:r>
      <w:r w:rsidR="0053339F">
        <w:rPr>
          <w:rStyle w:val="selectorcontent"/>
          <w:sz w:val="28"/>
          <w:szCs w:val="28"/>
          <w:u w:val="single"/>
        </w:rPr>
        <w:t>,</w:t>
      </w:r>
      <w:proofErr w:type="gramEnd"/>
    </w:p>
    <w:p w:rsidR="00C6216D" w:rsidRPr="000D0C59" w:rsidRDefault="00C6216D">
      <w:pPr>
        <w:widowControl w:val="0"/>
        <w:autoSpaceDE w:val="0"/>
        <w:jc w:val="center"/>
      </w:pPr>
    </w:p>
    <w:p w:rsidR="009C56A4" w:rsidRDefault="009C56A4" w:rsidP="009C56A4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Pr="00336BA3">
        <w:rPr>
          <w:sz w:val="28"/>
          <w:szCs w:val="28"/>
        </w:rPr>
        <w:t>И:</w:t>
      </w:r>
    </w:p>
    <w:p w:rsidR="009C56A4" w:rsidRDefault="009C56A4" w:rsidP="009C56A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 к утверждению проект по внесе</w:t>
      </w:r>
      <w:r w:rsidRPr="00F715F0">
        <w:rPr>
          <w:sz w:val="28"/>
          <w:szCs w:val="28"/>
          <w:u w:val="single"/>
        </w:rPr>
        <w:t xml:space="preserve">нию изменений </w:t>
      </w:r>
      <w:r>
        <w:rPr>
          <w:sz w:val="28"/>
          <w:szCs w:val="28"/>
          <w:u w:val="single"/>
        </w:rPr>
        <w:t xml:space="preserve">в проект </w:t>
      </w:r>
    </w:p>
    <w:p w:rsidR="009C56A4" w:rsidRDefault="009C56A4" w:rsidP="009C56A4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:rsidR="009C56A4" w:rsidRDefault="009C56A4" w:rsidP="009C56A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</w:t>
      </w:r>
      <w:r w:rsidRPr="00F715F0">
        <w:rPr>
          <w:sz w:val="28"/>
          <w:szCs w:val="28"/>
          <w:u w:val="single"/>
        </w:rPr>
        <w:t xml:space="preserve">нировки и проект межевания  территории поселка Казенная Заимка городского </w:t>
      </w:r>
    </w:p>
    <w:p w:rsidR="009C56A4" w:rsidRDefault="009C56A4" w:rsidP="009C56A4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391001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обсуждений</w:t>
      </w:r>
    </w:p>
    <w:p w:rsidR="009C56A4" w:rsidRDefault="009C56A4" w:rsidP="009C56A4">
      <w:pPr>
        <w:jc w:val="center"/>
        <w:rPr>
          <w:sz w:val="28"/>
          <w:szCs w:val="28"/>
          <w:u w:val="single"/>
        </w:rPr>
      </w:pPr>
      <w:r w:rsidRPr="00F715F0">
        <w:rPr>
          <w:sz w:val="28"/>
          <w:szCs w:val="28"/>
          <w:u w:val="single"/>
        </w:rPr>
        <w:t xml:space="preserve">округа </w:t>
      </w:r>
      <w:r>
        <w:rPr>
          <w:sz w:val="28"/>
          <w:szCs w:val="28"/>
          <w:u w:val="single"/>
        </w:rPr>
        <w:t>– горо</w:t>
      </w:r>
      <w:r w:rsidRPr="00F715F0">
        <w:rPr>
          <w:sz w:val="28"/>
          <w:szCs w:val="28"/>
          <w:u w:val="single"/>
        </w:rPr>
        <w:t xml:space="preserve">да Барнаула Алтайского края, в отношении земельного участка </w:t>
      </w:r>
    </w:p>
    <w:p w:rsidR="009C56A4" w:rsidRDefault="009C56A4" w:rsidP="009C56A4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391001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внесенных</w:t>
      </w:r>
      <w:proofErr w:type="gramEnd"/>
      <w:r w:rsidRPr="009F3F37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:rsidR="009C56A4" w:rsidRDefault="009C56A4" w:rsidP="009C56A4">
      <w:pPr>
        <w:jc w:val="center"/>
        <w:rPr>
          <w:sz w:val="28"/>
          <w:szCs w:val="28"/>
          <w:u w:val="single"/>
        </w:rPr>
      </w:pPr>
      <w:r w:rsidRPr="00F715F0">
        <w:rPr>
          <w:sz w:val="28"/>
          <w:szCs w:val="28"/>
          <w:u w:val="single"/>
        </w:rPr>
        <w:t xml:space="preserve">под сооружением газовой сети с кадастровым номером </w:t>
      </w:r>
      <w:r>
        <w:rPr>
          <w:sz w:val="28"/>
          <w:szCs w:val="28"/>
          <w:u w:val="single"/>
        </w:rPr>
        <w:t xml:space="preserve">22:61:000000:537, </w:t>
      </w:r>
    </w:p>
    <w:p w:rsidR="009C56A4" w:rsidRDefault="009C56A4" w:rsidP="009C56A4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обсуждений</w:t>
      </w:r>
    </w:p>
    <w:p w:rsidR="009C56A4" w:rsidRDefault="009C56A4" w:rsidP="009C56A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местоположением: город Барнаул, поселок Ка</w:t>
      </w:r>
      <w:r w:rsidRPr="00F715F0">
        <w:rPr>
          <w:sz w:val="28"/>
          <w:szCs w:val="28"/>
          <w:u w:val="single"/>
        </w:rPr>
        <w:t xml:space="preserve">зенная Заимка, улица </w:t>
      </w:r>
      <w:proofErr w:type="gramStart"/>
      <w:r w:rsidRPr="00F715F0">
        <w:rPr>
          <w:sz w:val="28"/>
          <w:szCs w:val="28"/>
          <w:u w:val="single"/>
        </w:rPr>
        <w:t>Садовое</w:t>
      </w:r>
      <w:proofErr w:type="gramEnd"/>
      <w:r w:rsidRPr="00F715F0">
        <w:rPr>
          <w:sz w:val="28"/>
          <w:szCs w:val="28"/>
          <w:u w:val="single"/>
        </w:rPr>
        <w:t xml:space="preserve"> </w:t>
      </w:r>
    </w:p>
    <w:p w:rsidR="009C56A4" w:rsidRDefault="009C56A4" w:rsidP="009C56A4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9C56A4" w:rsidRDefault="009C56A4" w:rsidP="009C56A4">
      <w:pPr>
        <w:jc w:val="center"/>
        <w:rPr>
          <w:sz w:val="28"/>
          <w:szCs w:val="28"/>
          <w:u w:val="single"/>
        </w:rPr>
      </w:pPr>
      <w:r w:rsidRPr="00F715F0">
        <w:rPr>
          <w:sz w:val="28"/>
          <w:szCs w:val="28"/>
          <w:u w:val="single"/>
        </w:rPr>
        <w:t>Кольцо, 21, 23, 28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без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учета поступивших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3910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9244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t>от физических лиц.</w:t>
      </w:r>
    </w:p>
    <w:p w:rsidR="009C56A4" w:rsidRDefault="009C56A4" w:rsidP="009C56A4">
      <w:pPr>
        <w:jc w:val="center"/>
        <w:rPr>
          <w:sz w:val="28"/>
          <w:szCs w:val="28"/>
          <w:u w:val="single"/>
        </w:rPr>
      </w:pPr>
    </w:p>
    <w:p w:rsidR="000D0C59" w:rsidRDefault="00DB1976" w:rsidP="00CB4374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0D0C59" w:rsidRPr="00914E10">
        <w:rPr>
          <w:rStyle w:val="selectorcontent"/>
          <w:sz w:val="28"/>
          <w:szCs w:val="28"/>
          <w:u w:val="single"/>
        </w:rPr>
        <w:t xml:space="preserve"> </w:t>
      </w:r>
    </w:p>
    <w:p w:rsidR="000D0C59" w:rsidRPr="002535EC" w:rsidRDefault="000D0C59" w:rsidP="000138B2">
      <w:pPr>
        <w:spacing w:line="254" w:lineRule="auto"/>
        <w:rPr>
          <w:sz w:val="22"/>
          <w:szCs w:val="28"/>
          <w:u w:val="single"/>
        </w:rPr>
      </w:pPr>
    </w:p>
    <w:p w:rsidR="009C56A4" w:rsidRDefault="009C56A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0138B2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5F6A6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56A4">
        <w:rPr>
          <w:rFonts w:ascii="Times New Roman CYR" w:hAnsi="Times New Roman CYR" w:cs="Times New Roman CYR"/>
          <w:sz w:val="28"/>
          <w:szCs w:val="28"/>
        </w:rPr>
        <w:t xml:space="preserve">                 А.А. 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0F42" w:rsidRDefault="00DB0F4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0F42" w:rsidRDefault="00DB0F4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0F42" w:rsidRDefault="00DB0F4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0F42" w:rsidRDefault="00DB0F4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1976" w:rsidRDefault="00DB197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1976" w:rsidRDefault="00DB197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1976" w:rsidRDefault="00DB197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DB1976">
          <w:pgSz w:w="11906" w:h="16838"/>
          <w:pgMar w:top="567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987A99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AC2637">
        <w:rPr>
          <w:rFonts w:ascii="Times New Roman CYR" w:hAnsi="Times New Roman CYR" w:cs="Times New Roman CYR"/>
          <w:sz w:val="28"/>
          <w:szCs w:val="28"/>
        </w:rPr>
        <w:t>_________________</w:t>
      </w:r>
      <w:r w:rsidR="00987A99">
        <w:rPr>
          <w:rFonts w:ascii="Times New Roman CYR" w:hAnsi="Times New Roman CYR" w:cs="Times New Roman CYR"/>
          <w:sz w:val="28"/>
          <w:szCs w:val="28"/>
        </w:rPr>
        <w:t>Е.</w:t>
      </w:r>
      <w:r w:rsidR="006C1C88">
        <w:rPr>
          <w:rFonts w:ascii="Times New Roman CYR" w:hAnsi="Times New Roman CYR" w:cs="Times New Roman CYR"/>
          <w:sz w:val="28"/>
          <w:szCs w:val="28"/>
        </w:rPr>
        <w:t>М</w:t>
      </w:r>
      <w:r w:rsidR="00987A9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C1C88">
        <w:rPr>
          <w:rFonts w:ascii="Times New Roman CYR" w:hAnsi="Times New Roman CYR" w:cs="Times New Roman CYR"/>
          <w:sz w:val="28"/>
          <w:szCs w:val="28"/>
        </w:rPr>
        <w:t>Ломакина</w:t>
      </w:r>
    </w:p>
    <w:p w:rsidR="00CB4374" w:rsidRDefault="00CB4374" w:rsidP="00CB437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:rsidR="00CB4374" w:rsidRPr="00BE6695" w:rsidRDefault="00CB4374" w:rsidP="00CB437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1511"/>
      </w:tblGrid>
      <w:tr w:rsidR="00CB4374" w:rsidRPr="00050094" w:rsidTr="009C56A4">
        <w:trPr>
          <w:trHeight w:val="1038"/>
        </w:trPr>
        <w:tc>
          <w:tcPr>
            <w:tcW w:w="2977" w:type="dxa"/>
            <w:tcBorders>
              <w:top w:val="single" w:sz="4" w:space="0" w:color="auto"/>
            </w:tcBorders>
          </w:tcPr>
          <w:p w:rsidR="00CB4374" w:rsidRPr="00050094" w:rsidRDefault="00CB4374" w:rsidP="00CB4374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11511" w:type="dxa"/>
            <w:tcBorders>
              <w:top w:val="single" w:sz="4" w:space="0" w:color="auto"/>
            </w:tcBorders>
          </w:tcPr>
          <w:p w:rsidR="00CB4374" w:rsidRPr="00050094" w:rsidRDefault="00CB4374" w:rsidP="00CB4374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9C56A4" w:rsidRPr="00050094" w:rsidTr="009C56A4">
        <w:trPr>
          <w:trHeight w:val="1038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A4" w:rsidRPr="00F520E0" w:rsidRDefault="009C56A4" w:rsidP="00DA0DDB">
            <w:pPr>
              <w:jc w:val="center"/>
            </w:pPr>
            <w:r w:rsidRPr="00F520E0">
              <w:t>Конева Людмила Николаевна</w:t>
            </w:r>
          </w:p>
          <w:p w:rsidR="009C56A4" w:rsidRPr="00E845A9" w:rsidRDefault="009C56A4" w:rsidP="00DA0DDB">
            <w:pPr>
              <w:jc w:val="center"/>
              <w:rPr>
                <w:szCs w:val="28"/>
              </w:rPr>
            </w:pPr>
            <w:r w:rsidRPr="00E845A9">
              <w:rPr>
                <w:szCs w:val="28"/>
              </w:rPr>
              <w:t>Кочерова Ольга Юрьевна</w:t>
            </w:r>
          </w:p>
          <w:p w:rsidR="009C56A4" w:rsidRDefault="009C56A4" w:rsidP="00DA0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A4" w:rsidRDefault="009C56A4" w:rsidP="00DA0DDB">
            <w:pPr>
              <w:ind w:firstLine="459"/>
              <w:jc w:val="both"/>
            </w:pPr>
            <w:r>
              <w:t xml:space="preserve">В Основной части </w:t>
            </w:r>
            <w:r>
              <w:t>Проекта</w:t>
            </w:r>
            <w:r>
              <w:t xml:space="preserve"> </w:t>
            </w:r>
            <w:r>
              <w:t>(Шифр МКУ</w:t>
            </w:r>
            <w:r>
              <w:t xml:space="preserve">-00035-2022-ПМ) в </w:t>
            </w:r>
            <w:proofErr w:type="spellStart"/>
            <w:r>
              <w:t>п.III</w:t>
            </w:r>
            <w:proofErr w:type="spellEnd"/>
            <w:r>
              <w:t xml:space="preserve"> </w:t>
            </w:r>
            <w:r>
              <w:t>п</w:t>
            </w:r>
            <w:r>
              <w:t xml:space="preserve">роектных решений указаны неверные данные (земля находится в муниципальной или государственной </w:t>
            </w:r>
            <w:r>
              <w:t>с</w:t>
            </w:r>
            <w:r>
              <w:t>обственности). Что является искажением, участ</w:t>
            </w:r>
            <w:r>
              <w:t>ки</w:t>
            </w:r>
            <w:r>
              <w:t xml:space="preserve"> наход</w:t>
            </w:r>
            <w:r>
              <w:t xml:space="preserve">ятся в частной собственности. </w:t>
            </w:r>
          </w:p>
          <w:p w:rsidR="009C56A4" w:rsidRDefault="009C56A4" w:rsidP="00DA0DDB">
            <w:pPr>
              <w:ind w:firstLine="459"/>
              <w:jc w:val="both"/>
            </w:pPr>
            <w:r>
              <w:t>Проект накладывает ограничение собственника в его праве использовать или распоряжаться своим земельным участком, устанавливая зоны с особым услов</w:t>
            </w:r>
            <w:r>
              <w:t xml:space="preserve">ием использования территории. </w:t>
            </w:r>
          </w:p>
          <w:p w:rsidR="009C56A4" w:rsidRDefault="009C56A4" w:rsidP="00DA0DDB">
            <w:pPr>
              <w:ind w:firstLine="459"/>
              <w:jc w:val="both"/>
            </w:pPr>
            <w:r>
              <w:t>Статья 35 Конституции Р</w:t>
            </w:r>
            <w:r>
              <w:t>оссийской Федерации</w:t>
            </w:r>
            <w:r>
              <w:t xml:space="preserve"> предусматривает, что </w:t>
            </w:r>
            <w:r>
              <w:t>п</w:t>
            </w:r>
            <w:r>
              <w:t>раво частной собственности охраняется законом. Каждый вправе иметь имущество в собственности, владеть, пользоваться и распоряжаться им как единолично, так и совместно</w:t>
            </w:r>
            <w:r>
              <w:t xml:space="preserve"> </w:t>
            </w:r>
            <w:r>
              <w:t>с другими лицами. Никто не может быть лишен своего имущества иначе как по решению суда.</w:t>
            </w:r>
            <w:r>
              <w:t xml:space="preserve"> </w:t>
            </w:r>
            <w:r>
              <w:t>Кроме того</w:t>
            </w:r>
            <w:r>
              <w:t>,</w:t>
            </w:r>
            <w:r>
              <w:t xml:space="preserve"> влечет ограничения на право пол</w:t>
            </w:r>
            <w:r>
              <w:t>ьзования объектами недвижимости</w:t>
            </w:r>
            <w:r>
              <w:t xml:space="preserve">, по </w:t>
            </w:r>
            <w:proofErr w:type="gramStart"/>
            <w:r>
              <w:t>сути</w:t>
            </w:r>
            <w:proofErr w:type="gramEnd"/>
            <w:r>
              <w:t xml:space="preserve"> происходит незаконный отъем территории частной собственности </w:t>
            </w:r>
            <w:r>
              <w:t>и объектов находящихся на них.</w:t>
            </w:r>
          </w:p>
          <w:p w:rsidR="009C56A4" w:rsidRDefault="009C56A4" w:rsidP="00DA0DDB">
            <w:pPr>
              <w:ind w:firstLine="459"/>
              <w:jc w:val="both"/>
            </w:pPr>
            <w:proofErr w:type="gramStart"/>
            <w:r>
              <w:t>Земельны</w:t>
            </w:r>
            <w:r>
              <w:t>е</w:t>
            </w:r>
            <w:r>
              <w:t xml:space="preserve"> участ</w:t>
            </w:r>
            <w:r>
              <w:t>ки</w:t>
            </w:r>
            <w:r>
              <w:t xml:space="preserve"> наход</w:t>
            </w:r>
            <w:r>
              <w:t>я</w:t>
            </w:r>
            <w:r>
              <w:t>тся в собственности, участки были выделены гораздо раньше (1991 г</w:t>
            </w:r>
            <w:r>
              <w:t>.</w:t>
            </w:r>
            <w:r>
              <w:t>) и люди законно живут и строятся на этой земле, объекты капитального строительства</w:t>
            </w:r>
            <w:r>
              <w:t>,</w:t>
            </w:r>
            <w:r>
              <w:t xml:space="preserve"> расположенные на нем</w:t>
            </w:r>
            <w:r>
              <w:t>,</w:t>
            </w:r>
            <w:r>
              <w:t xml:space="preserve"> построены ранее (1995 г</w:t>
            </w:r>
            <w:r>
              <w:t>.</w:t>
            </w:r>
            <w:r>
              <w:t>), чем проведена газораспределительная сеть (1999-2000</w:t>
            </w:r>
            <w:r>
              <w:t xml:space="preserve"> гг.</w:t>
            </w:r>
            <w:r>
              <w:t>), с нарушением законодательных норм и правил, без согласования собственников, которых сейчас хотят ограничить в правах.</w:t>
            </w:r>
            <w:proofErr w:type="gramEnd"/>
            <w:r>
              <w:t xml:space="preserve"> Расстояние от оси газопровода </w:t>
            </w:r>
            <w:r>
              <w:t xml:space="preserve"> </w:t>
            </w:r>
            <w:r>
              <w:t>до границы зависит от категории газопровода</w:t>
            </w:r>
            <w:r>
              <w:t>. В</w:t>
            </w:r>
            <w:r>
              <w:t xml:space="preserve"> настоящее время действуют следующие нормативы </w:t>
            </w:r>
            <w:r>
              <w:t xml:space="preserve"> </w:t>
            </w:r>
            <w:r>
              <w:t>СП 62.13</w:t>
            </w:r>
            <w:r>
              <w:t>330.2011* или СНиП 42-01-2002: о</w:t>
            </w:r>
            <w:r>
              <w:t xml:space="preserve">хранная зона наружного газопровода низкого давления составляет по 2 м от оси нитки, также как и для ГРС среднего и высокого давления. </w:t>
            </w:r>
          </w:p>
          <w:p w:rsidR="009C56A4" w:rsidRDefault="009C56A4" w:rsidP="00DA0DDB">
            <w:pPr>
              <w:ind w:firstLine="459"/>
              <w:jc w:val="both"/>
            </w:pPr>
            <w:r>
              <w:t xml:space="preserve">В обсуждаемом </w:t>
            </w:r>
            <w:r>
              <w:t>П</w:t>
            </w:r>
            <w:r>
              <w:t>роекте заложена граница превышающая данные нормы. Категорически против данного проектного решения, на правах собственника земельного участка (</w:t>
            </w:r>
            <w:r>
              <w:t>ст.</w:t>
            </w:r>
            <w:r>
              <w:t>40</w:t>
            </w:r>
            <w:r>
              <w:t xml:space="preserve"> </w:t>
            </w:r>
            <w:r>
              <w:t>Земельн</w:t>
            </w:r>
            <w:r>
              <w:t>ого</w:t>
            </w:r>
            <w:r>
              <w:t xml:space="preserve"> кодекс</w:t>
            </w:r>
            <w:r>
              <w:t>а Российской Федерации</w:t>
            </w:r>
            <w:r>
              <w:t>)</w:t>
            </w:r>
            <w:r>
              <w:t xml:space="preserve"> з</w:t>
            </w:r>
            <w:r>
              <w:t>ая</w:t>
            </w:r>
            <w:r>
              <w:t xml:space="preserve">вляю о необходимости демонтажа </w:t>
            </w:r>
            <w:r>
              <w:t>газораспределительн</w:t>
            </w:r>
            <w:r>
              <w:t>ой</w:t>
            </w:r>
            <w:r>
              <w:t xml:space="preserve"> сети низкого давления</w:t>
            </w:r>
            <w:r>
              <w:t xml:space="preserve">, </w:t>
            </w:r>
            <w:r>
              <w:t>которая была установлена с нарушением прав собственников и нарушен</w:t>
            </w:r>
            <w:r>
              <w:t>ием норм размещения газопровода.</w:t>
            </w:r>
          </w:p>
          <w:p w:rsidR="009C56A4" w:rsidRPr="00AC6863" w:rsidRDefault="009C56A4" w:rsidP="009C56A4">
            <w:pPr>
              <w:ind w:firstLine="459"/>
              <w:jc w:val="both"/>
              <w:rPr>
                <w:sz w:val="28"/>
                <w:szCs w:val="28"/>
              </w:rPr>
            </w:pPr>
            <w:r>
              <w:t>Газораспределительная организация, занимающаяся поставкой газа для населения</w:t>
            </w:r>
            <w:r>
              <w:t>,</w:t>
            </w:r>
            <w:r>
              <w:t xml:space="preserve"> имеет возможность размещения газопровода низкого давления на территориях общего по</w:t>
            </w:r>
            <w:r>
              <w:t xml:space="preserve">льзования с последовательным, </w:t>
            </w:r>
            <w:r>
              <w:t>а не хаотичным подключением частных домов (</w:t>
            </w:r>
            <w:r>
              <w:t>с</w:t>
            </w:r>
            <w:r>
              <w:t xml:space="preserve">ети газоснабжения, разбросаны </w:t>
            </w:r>
            <w:r>
              <w:t xml:space="preserve"> </w:t>
            </w:r>
            <w:r>
              <w:t>в хаотичном порядке, пересекают существующие участки с имеющимися строениями, дорожные проезды, сети водоснабжения, деревья, ограждения и пр.)</w:t>
            </w:r>
            <w:r>
              <w:t xml:space="preserve">. </w:t>
            </w:r>
            <w:r>
              <w:t>Срок эксплуатации газопровода более 20 лет, капитальный ремонт станет дороже по стоимост</w:t>
            </w:r>
            <w:r>
              <w:t>и</w:t>
            </w:r>
            <w:r>
              <w:t xml:space="preserve"> монтажа нового газопровода низкого да</w:t>
            </w:r>
            <w:r>
              <w:t>вления.</w:t>
            </w:r>
          </w:p>
        </w:tc>
      </w:tr>
    </w:tbl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9C56A4">
      <w:pgSz w:w="16838" w:h="11906" w:orient="landscape"/>
      <w:pgMar w:top="709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0C59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327C"/>
    <w:rsid w:val="002535E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5F6A66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C88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87A99"/>
    <w:rsid w:val="009A445C"/>
    <w:rsid w:val="009B42E2"/>
    <w:rsid w:val="009C08A1"/>
    <w:rsid w:val="009C0C7E"/>
    <w:rsid w:val="009C56A4"/>
    <w:rsid w:val="009C7960"/>
    <w:rsid w:val="009E4325"/>
    <w:rsid w:val="009F3437"/>
    <w:rsid w:val="009F5D82"/>
    <w:rsid w:val="00A002FF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0CF2"/>
    <w:rsid w:val="00AD28A5"/>
    <w:rsid w:val="00AD30C1"/>
    <w:rsid w:val="00AE027A"/>
    <w:rsid w:val="00AE0BBD"/>
    <w:rsid w:val="00AE2D3B"/>
    <w:rsid w:val="00AE2DF8"/>
    <w:rsid w:val="00AE5E7B"/>
    <w:rsid w:val="00AF1135"/>
    <w:rsid w:val="00AF1FC8"/>
    <w:rsid w:val="00AF4D03"/>
    <w:rsid w:val="00AF5D5C"/>
    <w:rsid w:val="00AF68C2"/>
    <w:rsid w:val="00B21BBE"/>
    <w:rsid w:val="00B313B6"/>
    <w:rsid w:val="00B573E9"/>
    <w:rsid w:val="00B70760"/>
    <w:rsid w:val="00B76B75"/>
    <w:rsid w:val="00B80089"/>
    <w:rsid w:val="00B80333"/>
    <w:rsid w:val="00B9021E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0F42"/>
    <w:rsid w:val="00DB1976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1D34E-A886-44AD-BC55-A1A6CEBD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12</cp:revision>
  <cp:lastPrinted>2022-09-16T01:27:00Z</cp:lastPrinted>
  <dcterms:created xsi:type="dcterms:W3CDTF">2021-11-22T03:34:00Z</dcterms:created>
  <dcterms:modified xsi:type="dcterms:W3CDTF">2022-09-16T01:56:00Z</dcterms:modified>
</cp:coreProperties>
</file>