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6B58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6382E090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2EEDED19" w14:textId="77777777"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14:paraId="78ADAA6D" w14:textId="322ABF09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5448C4">
        <w:rPr>
          <w:sz w:val="28"/>
          <w:szCs w:val="28"/>
          <w:u w:val="single"/>
        </w:rPr>
        <w:t>0</w:t>
      </w:r>
      <w:r w:rsidR="00596B97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proofErr w:type="gramEnd"/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5448C4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5448C4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39700957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A231E42" w14:textId="77777777" w:rsidR="0053766F" w:rsidRPr="00FB7E8E" w:rsidRDefault="0053766F" w:rsidP="00EF7522">
      <w:pPr>
        <w:autoSpaceDE w:val="0"/>
        <w:rPr>
          <w:sz w:val="20"/>
        </w:rPr>
      </w:pPr>
    </w:p>
    <w:p w14:paraId="504C80AC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1F13741" w14:textId="22A28554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FE1BC69" w14:textId="77777777" w:rsidR="00AE7819" w:rsidRPr="007B7B46" w:rsidRDefault="00AE7819" w:rsidP="00754A2A">
      <w:pPr>
        <w:autoSpaceDE w:val="0"/>
        <w:jc w:val="center"/>
        <w:rPr>
          <w:sz w:val="20"/>
          <w:szCs w:val="20"/>
        </w:rPr>
      </w:pPr>
    </w:p>
    <w:p w14:paraId="0E1BC797" w14:textId="47AF9000" w:rsidR="005E35B8" w:rsidRDefault="00754A2A" w:rsidP="00EA1C20">
      <w:pPr>
        <w:jc w:val="both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5448C4">
        <w:rPr>
          <w:sz w:val="28"/>
          <w:szCs w:val="28"/>
          <w:u w:val="single"/>
        </w:rPr>
        <w:t>по внесе</w:t>
      </w:r>
      <w:r w:rsidR="005448C4" w:rsidRPr="007C6DC0">
        <w:rPr>
          <w:sz w:val="28"/>
          <w:szCs w:val="28"/>
          <w:u w:val="single"/>
        </w:rPr>
        <w:t>нию изменений в проект межевания застроенной территории в границах кадастровых кварталов 22:63:050512, 22:63:050515, 22:63:050516, 22:63:050524</w:t>
      </w:r>
      <w:r w:rsidR="005448C4">
        <w:rPr>
          <w:sz w:val="28"/>
          <w:szCs w:val="28"/>
          <w:u w:val="single"/>
        </w:rPr>
        <w:t>, 22:63:050525, группы жилых до</w:t>
      </w:r>
      <w:r w:rsidR="005448C4" w:rsidRPr="007C6DC0">
        <w:rPr>
          <w:sz w:val="28"/>
          <w:szCs w:val="28"/>
          <w:u w:val="single"/>
        </w:rPr>
        <w:t>мов в границах улицы Якорной, улицы Водников, улицы Лермонтова, улицы Кольцова, переулка Почтового и переулка Стартового в городе Барнауле, в отношении земельного участка по адресу: город Барнаул,</w:t>
      </w:r>
      <w:r w:rsidR="00AE7819" w:rsidRPr="00AE7819">
        <w:rPr>
          <w:sz w:val="28"/>
          <w:szCs w:val="28"/>
          <w:u w:val="single"/>
        </w:rPr>
        <w:t xml:space="preserve">                              </w:t>
      </w:r>
      <w:r w:rsidR="005448C4" w:rsidRPr="007C6DC0">
        <w:rPr>
          <w:sz w:val="28"/>
          <w:szCs w:val="28"/>
          <w:u w:val="single"/>
        </w:rPr>
        <w:t>улица Лермонтова, 2б</w:t>
      </w:r>
      <w:r w:rsidR="005448C4" w:rsidRPr="002134D3">
        <w:rPr>
          <w:rStyle w:val="selectorcontent"/>
          <w:bCs/>
          <w:sz w:val="28"/>
          <w:szCs w:val="28"/>
          <w:u w:val="single"/>
        </w:rPr>
        <w:t>.</w:t>
      </w:r>
    </w:p>
    <w:p w14:paraId="3768B48F" w14:textId="77777777" w:rsidR="005448C4" w:rsidRPr="00FB7E8E" w:rsidRDefault="005448C4" w:rsidP="00EA1C20">
      <w:pPr>
        <w:jc w:val="both"/>
        <w:rPr>
          <w:sz w:val="20"/>
          <w:szCs w:val="28"/>
          <w:u w:val="single"/>
        </w:rPr>
      </w:pPr>
    </w:p>
    <w:p w14:paraId="5AC49344" w14:textId="27E32ED0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</w:t>
      </w:r>
      <w:r w:rsidRPr="0093328E">
        <w:rPr>
          <w:bCs/>
          <w:sz w:val="28"/>
          <w:szCs w:val="28"/>
          <w:u w:val="single"/>
          <w:lang w:eastAsia="en-US"/>
        </w:rPr>
        <w:t xml:space="preserve">иях - </w:t>
      </w:r>
      <w:r w:rsidR="005448C4" w:rsidRPr="0093328E">
        <w:rPr>
          <w:bCs/>
          <w:sz w:val="28"/>
          <w:szCs w:val="28"/>
          <w:u w:val="single"/>
          <w:lang w:eastAsia="en-US"/>
        </w:rPr>
        <w:t>3</w:t>
      </w:r>
    </w:p>
    <w:p w14:paraId="4252865F" w14:textId="77777777"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14:paraId="72F9CF36" w14:textId="3660A512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</w:t>
      </w:r>
      <w:r w:rsidR="00297EF6" w:rsidRPr="0093328E">
        <w:rPr>
          <w:sz w:val="28"/>
          <w:szCs w:val="28"/>
        </w:rPr>
        <w:t>щественных обсуждений</w:t>
      </w:r>
      <w:r w:rsidR="00D54231" w:rsidRPr="0093328E">
        <w:rPr>
          <w:sz w:val="28"/>
          <w:szCs w:val="28"/>
        </w:rPr>
        <w:t xml:space="preserve"> </w:t>
      </w:r>
      <w:r w:rsidRPr="0093328E">
        <w:rPr>
          <w:sz w:val="28"/>
          <w:szCs w:val="28"/>
        </w:rPr>
        <w:t xml:space="preserve">от </w:t>
      </w:r>
      <w:r w:rsidR="00BC1ABF" w:rsidRPr="0093328E">
        <w:rPr>
          <w:sz w:val="28"/>
          <w:szCs w:val="28"/>
        </w:rPr>
        <w:t>«</w:t>
      </w:r>
      <w:r w:rsidR="0093328E" w:rsidRPr="0093328E">
        <w:rPr>
          <w:sz w:val="28"/>
          <w:szCs w:val="28"/>
          <w:u w:val="single"/>
        </w:rPr>
        <w:t>06</w:t>
      </w:r>
      <w:r w:rsidR="00BC1ABF" w:rsidRPr="0093328E">
        <w:rPr>
          <w:sz w:val="28"/>
          <w:szCs w:val="28"/>
        </w:rPr>
        <w:t xml:space="preserve">» </w:t>
      </w:r>
      <w:r w:rsidR="0093328E" w:rsidRPr="0093328E">
        <w:rPr>
          <w:sz w:val="28"/>
          <w:szCs w:val="28"/>
          <w:u w:val="single"/>
        </w:rPr>
        <w:t>02</w:t>
      </w:r>
      <w:r w:rsidR="00297EF6" w:rsidRPr="0093328E">
        <w:rPr>
          <w:sz w:val="28"/>
          <w:szCs w:val="28"/>
        </w:rPr>
        <w:t xml:space="preserve"> </w:t>
      </w:r>
      <w:r w:rsidR="00BC1ABF" w:rsidRPr="0093328E">
        <w:rPr>
          <w:sz w:val="28"/>
          <w:szCs w:val="28"/>
        </w:rPr>
        <w:t>20</w:t>
      </w:r>
      <w:r w:rsidR="00B573E9" w:rsidRPr="0093328E">
        <w:rPr>
          <w:sz w:val="28"/>
          <w:szCs w:val="28"/>
          <w:u w:val="single"/>
        </w:rPr>
        <w:t>2</w:t>
      </w:r>
      <w:r w:rsidR="0093328E" w:rsidRPr="0093328E">
        <w:rPr>
          <w:sz w:val="28"/>
          <w:szCs w:val="28"/>
          <w:u w:val="single"/>
        </w:rPr>
        <w:t>3</w:t>
      </w:r>
      <w:r w:rsidR="006C29C4" w:rsidRPr="0093328E">
        <w:rPr>
          <w:sz w:val="28"/>
          <w:szCs w:val="28"/>
          <w:u w:val="single"/>
        </w:rPr>
        <w:t xml:space="preserve"> </w:t>
      </w:r>
      <w:r w:rsidR="00BC1ABF" w:rsidRPr="0093328E">
        <w:rPr>
          <w:sz w:val="28"/>
          <w:szCs w:val="28"/>
        </w:rPr>
        <w:t>г. №</w:t>
      </w:r>
      <w:r w:rsidR="0093328E" w:rsidRPr="0093328E">
        <w:rPr>
          <w:sz w:val="28"/>
          <w:szCs w:val="28"/>
          <w:u w:val="single"/>
        </w:rPr>
        <w:t>15</w:t>
      </w:r>
      <w:r w:rsidRPr="009332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48F4F9D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8EE23C2" w14:textId="77777777"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14:paraId="22DEAEB5" w14:textId="77777777" w:rsidR="005E35B8" w:rsidRDefault="00CC61F3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14:paraId="53E11870" w14:textId="77777777" w:rsidR="00CC61F3" w:rsidRPr="00FB7E8E" w:rsidRDefault="00CC61F3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14:paraId="13F4F9C7" w14:textId="40443DAA" w:rsidR="005448C4" w:rsidRDefault="00D879C8" w:rsidP="005448C4">
      <w:pPr>
        <w:jc w:val="both"/>
        <w:rPr>
          <w:rStyle w:val="selectorcontent"/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448C4">
        <w:rPr>
          <w:sz w:val="28"/>
          <w:szCs w:val="28"/>
          <w:u w:val="single"/>
        </w:rPr>
        <w:t>по внесе</w:t>
      </w:r>
      <w:r w:rsidR="005448C4" w:rsidRPr="007C6DC0">
        <w:rPr>
          <w:sz w:val="28"/>
          <w:szCs w:val="28"/>
          <w:u w:val="single"/>
        </w:rPr>
        <w:t>нию изменений в проект межевания застроенной территории в границах кадастровых кварталов 22:63:050512, 22:63:050515, 22:63:050516, 22:63:050524</w:t>
      </w:r>
      <w:r w:rsidR="005448C4">
        <w:rPr>
          <w:sz w:val="28"/>
          <w:szCs w:val="28"/>
          <w:u w:val="single"/>
        </w:rPr>
        <w:t>, 22:63:050525, группы жилых до</w:t>
      </w:r>
      <w:r w:rsidR="005448C4" w:rsidRPr="007C6DC0">
        <w:rPr>
          <w:sz w:val="28"/>
          <w:szCs w:val="28"/>
          <w:u w:val="single"/>
        </w:rPr>
        <w:t>мов</w:t>
      </w:r>
      <w:r w:rsidR="00AE7819" w:rsidRPr="00AE7819">
        <w:rPr>
          <w:sz w:val="28"/>
          <w:szCs w:val="28"/>
          <w:u w:val="single"/>
        </w:rPr>
        <w:t xml:space="preserve"> </w:t>
      </w:r>
      <w:r w:rsidR="005448C4" w:rsidRPr="007C6DC0">
        <w:rPr>
          <w:sz w:val="28"/>
          <w:szCs w:val="28"/>
          <w:u w:val="single"/>
        </w:rPr>
        <w:t xml:space="preserve"> </w:t>
      </w:r>
      <w:r w:rsidR="00AE7819" w:rsidRPr="00AE7819">
        <w:rPr>
          <w:sz w:val="28"/>
          <w:szCs w:val="28"/>
          <w:u w:val="single"/>
        </w:rPr>
        <w:t xml:space="preserve">                      </w:t>
      </w:r>
      <w:r w:rsidR="005448C4" w:rsidRPr="007C6DC0">
        <w:rPr>
          <w:sz w:val="28"/>
          <w:szCs w:val="28"/>
          <w:u w:val="single"/>
        </w:rPr>
        <w:t>в границах улицы Якорной, улицы Водников, улицы Лермонтова, улицы Кольцова, переулка Почтового и переулка Стартового в городе Барнауле, в отношении земельного участка по адресу: город Барнаул,</w:t>
      </w:r>
      <w:r w:rsidR="00AE7819" w:rsidRPr="00AE7819">
        <w:rPr>
          <w:sz w:val="28"/>
          <w:szCs w:val="28"/>
          <w:u w:val="single"/>
        </w:rPr>
        <w:t xml:space="preserve"> </w:t>
      </w:r>
      <w:r w:rsidR="005448C4" w:rsidRPr="007C6DC0">
        <w:rPr>
          <w:sz w:val="28"/>
          <w:szCs w:val="28"/>
          <w:u w:val="single"/>
        </w:rPr>
        <w:t>улица Лермонтова, 2б</w:t>
      </w:r>
      <w:r w:rsidR="005448C4">
        <w:rPr>
          <w:rStyle w:val="selectorcontent"/>
          <w:bCs/>
          <w:sz w:val="28"/>
          <w:szCs w:val="28"/>
          <w:u w:val="single"/>
        </w:rPr>
        <w:t>,</w:t>
      </w:r>
    </w:p>
    <w:p w14:paraId="51305300" w14:textId="381EF79F" w:rsidR="00C6216D" w:rsidRPr="00900A53" w:rsidRDefault="00C6216D" w:rsidP="005448C4">
      <w:pPr>
        <w:jc w:val="both"/>
        <w:rPr>
          <w:sz w:val="14"/>
          <w:szCs w:val="14"/>
        </w:rPr>
      </w:pPr>
    </w:p>
    <w:p w14:paraId="45ED1AEA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342E5CC6" w14:textId="01DF9080" w:rsidR="00391001" w:rsidRDefault="001477A6" w:rsidP="003E2134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не </w:t>
      </w:r>
      <w:r w:rsidR="004F2B19">
        <w:rPr>
          <w:sz w:val="28"/>
          <w:szCs w:val="28"/>
          <w:u w:val="single"/>
        </w:rPr>
        <w:t xml:space="preserve">рекомендовать к утверждению проект </w:t>
      </w:r>
      <w:r w:rsidR="00391001" w:rsidRPr="00E7721C">
        <w:rPr>
          <w:rStyle w:val="selectorcontent"/>
          <w:sz w:val="28"/>
          <w:szCs w:val="28"/>
          <w:u w:val="single"/>
        </w:rPr>
        <w:t xml:space="preserve">по внесению изменений в проект </w:t>
      </w:r>
    </w:p>
    <w:p w14:paraId="71A9E2A1" w14:textId="6E73D7C1" w:rsidR="00391001" w:rsidRDefault="00391001" w:rsidP="003E2134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14:paraId="78249723" w14:textId="77777777" w:rsidR="001477A6" w:rsidRDefault="00391001" w:rsidP="001477A6">
      <w:pPr>
        <w:jc w:val="center"/>
        <w:rPr>
          <w:rStyle w:val="selectorcontent"/>
          <w:sz w:val="28"/>
          <w:szCs w:val="28"/>
          <w:u w:val="single"/>
        </w:rPr>
      </w:pPr>
      <w:r w:rsidRPr="00E7721C">
        <w:rPr>
          <w:rStyle w:val="selectorcontent"/>
          <w:sz w:val="28"/>
          <w:szCs w:val="28"/>
          <w:u w:val="single"/>
        </w:rPr>
        <w:t xml:space="preserve"> </w:t>
      </w:r>
      <w:r w:rsidR="001477A6">
        <w:rPr>
          <w:rStyle w:val="selectorcontent"/>
          <w:sz w:val="28"/>
          <w:szCs w:val="28"/>
          <w:u w:val="single"/>
        </w:rPr>
        <w:t>межевания застроенной те</w:t>
      </w:r>
      <w:r w:rsidRPr="00E7721C">
        <w:rPr>
          <w:rStyle w:val="selectorcontent"/>
          <w:sz w:val="28"/>
          <w:szCs w:val="28"/>
          <w:u w:val="single"/>
        </w:rPr>
        <w:t xml:space="preserve">рритории в границах кадастровых кварталов </w:t>
      </w:r>
    </w:p>
    <w:p w14:paraId="71937524" w14:textId="55C4C0C8" w:rsidR="001477A6" w:rsidRDefault="001477A6" w:rsidP="001477A6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391001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обсуждений</w:t>
      </w:r>
    </w:p>
    <w:p w14:paraId="19F1C46C" w14:textId="4271440E" w:rsidR="001477A6" w:rsidRDefault="00391001" w:rsidP="001477A6">
      <w:pPr>
        <w:jc w:val="center"/>
        <w:rPr>
          <w:sz w:val="28"/>
          <w:szCs w:val="28"/>
          <w:u w:val="single"/>
        </w:rPr>
      </w:pPr>
      <w:r w:rsidRPr="00E7721C">
        <w:rPr>
          <w:rStyle w:val="selectorcontent"/>
          <w:sz w:val="28"/>
          <w:szCs w:val="28"/>
          <w:u w:val="single"/>
        </w:rPr>
        <w:t>22:63:</w:t>
      </w:r>
      <w:r w:rsidR="001477A6">
        <w:rPr>
          <w:rStyle w:val="selectorcontent"/>
          <w:sz w:val="28"/>
          <w:szCs w:val="28"/>
          <w:u w:val="single"/>
        </w:rPr>
        <w:t xml:space="preserve">050512, </w:t>
      </w:r>
      <w:r w:rsidR="001477A6" w:rsidRPr="007C6DC0">
        <w:rPr>
          <w:sz w:val="28"/>
          <w:szCs w:val="28"/>
          <w:u w:val="single"/>
        </w:rPr>
        <w:t>22:63:050515, 22:63:050516, 22:63:050524</w:t>
      </w:r>
      <w:r w:rsidR="001477A6">
        <w:rPr>
          <w:sz w:val="28"/>
          <w:szCs w:val="28"/>
          <w:u w:val="single"/>
        </w:rPr>
        <w:t>, 22:63:050525, группы</w:t>
      </w:r>
    </w:p>
    <w:p w14:paraId="48AC1F6C" w14:textId="77777777" w:rsidR="001477A6" w:rsidRDefault="001477A6" w:rsidP="001477A6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391001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внесенных</w:t>
      </w:r>
      <w:r w:rsidRPr="009F3F37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0E4CB5C4" w14:textId="7EA0610A" w:rsidR="001477A6" w:rsidRDefault="001477A6" w:rsidP="001477A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жилых до</w:t>
      </w:r>
      <w:r w:rsidRPr="007C6DC0">
        <w:rPr>
          <w:sz w:val="28"/>
          <w:szCs w:val="28"/>
          <w:u w:val="single"/>
        </w:rPr>
        <w:t>мов в границах улицы Якорной, улицы Водников, улицы Лермонтова,</w:t>
      </w:r>
    </w:p>
    <w:p w14:paraId="69A97DC0" w14:textId="77777777" w:rsidR="001477A6" w:rsidRDefault="001477A6" w:rsidP="001477A6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обсуждений</w:t>
      </w:r>
    </w:p>
    <w:p w14:paraId="0329B73B" w14:textId="72EBC144" w:rsidR="001477A6" w:rsidRDefault="001477A6" w:rsidP="001477A6">
      <w:pPr>
        <w:jc w:val="center"/>
        <w:rPr>
          <w:sz w:val="28"/>
          <w:szCs w:val="28"/>
          <w:u w:val="single"/>
        </w:rPr>
      </w:pPr>
      <w:r w:rsidRPr="007C6DC0">
        <w:rPr>
          <w:sz w:val="28"/>
          <w:szCs w:val="28"/>
          <w:u w:val="single"/>
        </w:rPr>
        <w:t>улицы Кольцова, переулка Почтового и переулка Стартового в городе Барнауле,</w:t>
      </w:r>
    </w:p>
    <w:p w14:paraId="25B1F8F0" w14:textId="77777777" w:rsidR="001477A6" w:rsidRDefault="001477A6" w:rsidP="001477A6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3D493866" w14:textId="308D7732" w:rsidR="00D66C97" w:rsidRPr="004C47B5" w:rsidRDefault="001477A6" w:rsidP="001477A6">
      <w:pPr>
        <w:jc w:val="center"/>
        <w:rPr>
          <w:rStyle w:val="selectorcontent"/>
          <w:sz w:val="28"/>
          <w:szCs w:val="28"/>
          <w:u w:val="single"/>
        </w:rPr>
      </w:pPr>
      <w:r w:rsidRPr="007C6DC0">
        <w:rPr>
          <w:sz w:val="28"/>
          <w:szCs w:val="28"/>
          <w:u w:val="single"/>
        </w:rPr>
        <w:t>в отношении земельного участка по адресу: город Барнаул,</w:t>
      </w:r>
      <w:r w:rsidRPr="00AE7819">
        <w:rPr>
          <w:sz w:val="28"/>
          <w:szCs w:val="28"/>
          <w:u w:val="single"/>
        </w:rPr>
        <w:t xml:space="preserve"> </w:t>
      </w:r>
      <w:r w:rsidRPr="007C6DC0">
        <w:rPr>
          <w:sz w:val="28"/>
          <w:szCs w:val="28"/>
          <w:u w:val="single"/>
        </w:rPr>
        <w:t>улица Лермонтова, 2б</w:t>
      </w:r>
      <w:r w:rsidR="00391001">
        <w:rPr>
          <w:rStyle w:val="selectorcontent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в связи с </w:t>
      </w:r>
      <w:r w:rsidR="00CC61F3">
        <w:rPr>
          <w:sz w:val="28"/>
          <w:szCs w:val="28"/>
          <w:u w:val="single"/>
        </w:rPr>
        <w:t>поступивши</w:t>
      </w:r>
      <w:r>
        <w:rPr>
          <w:sz w:val="28"/>
          <w:szCs w:val="28"/>
          <w:u w:val="single"/>
        </w:rPr>
        <w:t>ми</w:t>
      </w:r>
      <w:r w:rsidR="00391001" w:rsidRPr="006163C1">
        <w:rPr>
          <w:sz w:val="28"/>
          <w:szCs w:val="28"/>
          <w:u w:val="single"/>
        </w:rPr>
        <w:t xml:space="preserve"> </w:t>
      </w:r>
      <w:r w:rsidR="00391001">
        <w:rPr>
          <w:sz w:val="28"/>
          <w:szCs w:val="28"/>
          <w:u w:val="single"/>
        </w:rPr>
        <w:t>замечани</w:t>
      </w:r>
      <w:r>
        <w:rPr>
          <w:sz w:val="28"/>
          <w:szCs w:val="28"/>
          <w:u w:val="single"/>
        </w:rPr>
        <w:t>ями</w:t>
      </w:r>
      <w:r w:rsidR="00391001" w:rsidRPr="00391001">
        <w:rPr>
          <w:sz w:val="28"/>
          <w:szCs w:val="28"/>
          <w:u w:val="single"/>
        </w:rPr>
        <w:t xml:space="preserve"> </w:t>
      </w:r>
      <w:r w:rsidR="00391001">
        <w:rPr>
          <w:sz w:val="28"/>
          <w:szCs w:val="28"/>
          <w:u w:val="single"/>
        </w:rPr>
        <w:t>и</w:t>
      </w:r>
      <w:r w:rsidR="00391001" w:rsidRPr="009244B1">
        <w:rPr>
          <w:sz w:val="28"/>
          <w:szCs w:val="28"/>
          <w:u w:val="single"/>
        </w:rPr>
        <w:t xml:space="preserve"> </w:t>
      </w:r>
      <w:r w:rsidR="00391001">
        <w:rPr>
          <w:sz w:val="28"/>
          <w:szCs w:val="28"/>
          <w:u w:val="single"/>
        </w:rPr>
        <w:t>предложени</w:t>
      </w:r>
      <w:r>
        <w:rPr>
          <w:sz w:val="28"/>
          <w:szCs w:val="28"/>
          <w:u w:val="single"/>
        </w:rPr>
        <w:t xml:space="preserve">ями </w:t>
      </w:r>
      <w:r w:rsidR="00391001">
        <w:rPr>
          <w:sz w:val="28"/>
          <w:szCs w:val="28"/>
          <w:u w:val="single"/>
        </w:rPr>
        <w:t>от физических</w:t>
      </w:r>
      <w:r w:rsidR="00CC61F3">
        <w:rPr>
          <w:sz w:val="28"/>
          <w:szCs w:val="28"/>
          <w:u w:val="single"/>
        </w:rPr>
        <w:t xml:space="preserve"> </w:t>
      </w:r>
      <w:r w:rsidR="00391001">
        <w:rPr>
          <w:sz w:val="28"/>
          <w:szCs w:val="28"/>
          <w:u w:val="single"/>
        </w:rPr>
        <w:t>лиц</w:t>
      </w:r>
      <w:r w:rsidR="004C47B5">
        <w:rPr>
          <w:sz w:val="28"/>
          <w:szCs w:val="28"/>
          <w:u w:val="single"/>
        </w:rPr>
        <w:t>.</w:t>
      </w:r>
    </w:p>
    <w:p w14:paraId="3D0569BC" w14:textId="77777777" w:rsidR="00D66C97" w:rsidRDefault="00D66C97" w:rsidP="003E2134">
      <w:pPr>
        <w:jc w:val="center"/>
        <w:rPr>
          <w:sz w:val="28"/>
          <w:szCs w:val="28"/>
          <w:u w:val="single"/>
        </w:rPr>
      </w:pPr>
    </w:p>
    <w:p w14:paraId="13B6327B" w14:textId="77777777" w:rsidR="00E13728" w:rsidRDefault="00E13728" w:rsidP="00312B85">
      <w:pPr>
        <w:jc w:val="center"/>
        <w:rPr>
          <w:sz w:val="28"/>
          <w:szCs w:val="28"/>
          <w:u w:val="single"/>
        </w:rPr>
      </w:pPr>
    </w:p>
    <w:p w14:paraId="4FBB62B6" w14:textId="77777777" w:rsidR="005041B3" w:rsidRDefault="00D03F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62C6CBA3" w14:textId="77777777" w:rsidR="006F200A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строительству,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архитектуре </w:t>
      </w:r>
    </w:p>
    <w:p w14:paraId="7F7F1F27" w14:textId="77777777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D03FFD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ADB0D6F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09F355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6CD1DAD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5F820A3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B08B5D4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8344A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238AB3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8CD9A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86D9B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95A6F9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7792F3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4D5C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EB2D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A37B1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9249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233425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94458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3C674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38F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C33FF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78E9E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B2053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7EBC6B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324D7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3D2ADE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66C220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32107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AF03C5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130622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33285F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A09E0D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5DC34E2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E5ABF9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03628C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E86EB2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8EB9AB3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A9E6B" w14:textId="77777777"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3BC3D18" w14:textId="77777777"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780B3D6" w14:textId="6649AEF7"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3CA1E36" w14:textId="6BF5C758" w:rsidR="001477A6" w:rsidRDefault="001477A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ED70FB" w14:textId="06142A53" w:rsidR="001477A6" w:rsidRDefault="001477A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A85D29" w14:textId="2C0AD1C7" w:rsidR="001477A6" w:rsidRDefault="001477A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1E77A4" w14:textId="49E098D5" w:rsidR="001477A6" w:rsidRDefault="001477A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153F383" w14:textId="77777777" w:rsidR="001477A6" w:rsidRDefault="001477A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7FE4B9" w14:textId="77777777"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7647BA" w14:textId="77777777"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AA7F17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DA6B00" w14:textId="3073D1F0"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B7E8E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</w:t>
      </w:r>
      <w:r w:rsidR="001477A6">
        <w:rPr>
          <w:rFonts w:ascii="Times New Roman CYR" w:hAnsi="Times New Roman CYR" w:cs="Times New Roman CYR"/>
          <w:sz w:val="28"/>
          <w:szCs w:val="28"/>
        </w:rPr>
        <w:t>Н. Кудашкина</w:t>
      </w:r>
    </w:p>
    <w:p w14:paraId="2D47AA14" w14:textId="77777777" w:rsidR="00CC61F3" w:rsidRDefault="00CC61F3" w:rsidP="00CC61F3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14:paraId="31549B41" w14:textId="77777777" w:rsidR="00CC61F3" w:rsidRPr="00BE6695" w:rsidRDefault="00CC61F3" w:rsidP="00CC61F3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9952"/>
      </w:tblGrid>
      <w:tr w:rsidR="00CC61F3" w:rsidRPr="00050094" w14:paraId="07DAFB89" w14:textId="77777777" w:rsidTr="0093328E">
        <w:trPr>
          <w:trHeight w:val="1129"/>
        </w:trPr>
        <w:tc>
          <w:tcPr>
            <w:tcW w:w="4745" w:type="dxa"/>
            <w:tcBorders>
              <w:top w:val="single" w:sz="4" w:space="0" w:color="auto"/>
            </w:tcBorders>
          </w:tcPr>
          <w:p w14:paraId="15D4EC3A" w14:textId="77777777" w:rsidR="00CC61F3" w:rsidRPr="00050094" w:rsidRDefault="00CC61F3" w:rsidP="00E75E49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952" w:type="dxa"/>
            <w:tcBorders>
              <w:top w:val="single" w:sz="4" w:space="0" w:color="auto"/>
            </w:tcBorders>
          </w:tcPr>
          <w:p w14:paraId="247717DB" w14:textId="77777777" w:rsidR="00CC61F3" w:rsidRPr="00050094" w:rsidRDefault="00CC61F3" w:rsidP="00E75E49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CC61F3" w:rsidRPr="00050094" w14:paraId="7C2279D3" w14:textId="77777777" w:rsidTr="0093328E">
        <w:trPr>
          <w:trHeight w:val="1129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91DBD" w14:textId="77777777" w:rsidR="004C47B5" w:rsidRDefault="004C47B5" w:rsidP="004C47B5">
            <w:pPr>
              <w:tabs>
                <w:tab w:val="left" w:pos="825"/>
                <w:tab w:val="center" w:pos="223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Зуева Светлана Юрьевна</w:t>
            </w:r>
          </w:p>
          <w:p w14:paraId="34A30A61" w14:textId="77777777" w:rsidR="0093328E" w:rsidRDefault="0093328E" w:rsidP="0093328E">
            <w:pPr>
              <w:tabs>
                <w:tab w:val="left" w:pos="825"/>
                <w:tab w:val="center" w:pos="22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Старикова Валентина Алексеевна</w:t>
            </w:r>
          </w:p>
          <w:p w14:paraId="5971385B" w14:textId="7AC41081" w:rsidR="00D03FFD" w:rsidRPr="00050094" w:rsidRDefault="0093328E" w:rsidP="00023314">
            <w:pPr>
              <w:tabs>
                <w:tab w:val="left" w:pos="825"/>
                <w:tab w:val="center" w:pos="22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 Олег Александрович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8BE023" w14:textId="7787E307" w:rsidR="0093328E" w:rsidRPr="00050094" w:rsidRDefault="00CC61F3" w:rsidP="009332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</w:t>
            </w:r>
            <w:r w:rsidR="00023314">
              <w:rPr>
                <w:sz w:val="26"/>
                <w:szCs w:val="26"/>
              </w:rPr>
              <w:t>шу</w:t>
            </w:r>
            <w:r>
              <w:rPr>
                <w:sz w:val="26"/>
                <w:szCs w:val="26"/>
              </w:rPr>
              <w:t xml:space="preserve"> </w:t>
            </w:r>
            <w:r w:rsidR="00023314">
              <w:rPr>
                <w:sz w:val="26"/>
                <w:szCs w:val="26"/>
              </w:rPr>
              <w:t xml:space="preserve">принять решение об отклонении </w:t>
            </w:r>
            <w:r w:rsidR="00023314" w:rsidRPr="00023314">
              <w:rPr>
                <w:sz w:val="26"/>
                <w:szCs w:val="26"/>
              </w:rPr>
              <w:t>проект</w:t>
            </w:r>
            <w:r w:rsidR="00023314">
              <w:rPr>
                <w:sz w:val="26"/>
                <w:szCs w:val="26"/>
              </w:rPr>
              <w:t>а</w:t>
            </w:r>
            <w:r w:rsidR="00023314" w:rsidRPr="00023314">
              <w:rPr>
                <w:sz w:val="26"/>
                <w:szCs w:val="26"/>
              </w:rPr>
              <w:t xml:space="preserve"> </w:t>
            </w:r>
            <w:r w:rsidR="007D31D6">
              <w:rPr>
                <w:sz w:val="26"/>
                <w:szCs w:val="26"/>
              </w:rPr>
              <w:t>и направить на доработку</w:t>
            </w:r>
            <w:r w:rsidRPr="00023314">
              <w:rPr>
                <w:sz w:val="26"/>
                <w:szCs w:val="26"/>
              </w:rPr>
              <w:t>,</w:t>
            </w:r>
            <w:r w:rsidR="00023314">
              <w:rPr>
                <w:sz w:val="26"/>
                <w:szCs w:val="26"/>
              </w:rPr>
              <w:t xml:space="preserve"> связи с тем, что образовани</w:t>
            </w:r>
            <w:r w:rsidR="0093328E">
              <w:rPr>
                <w:sz w:val="26"/>
                <w:szCs w:val="26"/>
              </w:rPr>
              <w:t>е</w:t>
            </w:r>
            <w:r w:rsidR="00023314">
              <w:rPr>
                <w:sz w:val="26"/>
                <w:szCs w:val="26"/>
              </w:rPr>
              <w:t xml:space="preserve"> </w:t>
            </w:r>
            <w:r w:rsidR="0093328E">
              <w:rPr>
                <w:sz w:val="26"/>
                <w:szCs w:val="26"/>
              </w:rPr>
              <w:t xml:space="preserve">указанного </w:t>
            </w:r>
            <w:r w:rsidR="00023314">
              <w:rPr>
                <w:sz w:val="26"/>
                <w:szCs w:val="26"/>
              </w:rPr>
              <w:t xml:space="preserve">земельного участка </w:t>
            </w:r>
            <w:r w:rsidR="0093328E">
              <w:rPr>
                <w:sz w:val="26"/>
                <w:szCs w:val="26"/>
              </w:rPr>
              <w:t xml:space="preserve">препятствует проезду к жилому дому, в том числе к металлическому гаражу, по адресу: город Барнаул, улица Лермонтова, 2, тем самым </w:t>
            </w:r>
            <w:r w:rsidR="007D31D6">
              <w:rPr>
                <w:sz w:val="26"/>
                <w:szCs w:val="26"/>
              </w:rPr>
              <w:t xml:space="preserve">исключает возможность осуществлять обслуживание жилого дома. </w:t>
            </w:r>
            <w:r w:rsidR="0093328E">
              <w:rPr>
                <w:sz w:val="26"/>
                <w:szCs w:val="26"/>
              </w:rPr>
              <w:t xml:space="preserve">Отсутствует согласование </w:t>
            </w:r>
            <w:r w:rsidR="007D31D6">
              <w:rPr>
                <w:sz w:val="26"/>
                <w:szCs w:val="26"/>
              </w:rPr>
              <w:t xml:space="preserve">границ </w:t>
            </w:r>
            <w:r w:rsidR="0093328E">
              <w:rPr>
                <w:sz w:val="26"/>
                <w:szCs w:val="26"/>
              </w:rPr>
              <w:t>о</w:t>
            </w:r>
            <w:r w:rsidR="005B756D">
              <w:rPr>
                <w:sz w:val="26"/>
                <w:szCs w:val="26"/>
              </w:rPr>
              <w:t>браз</w:t>
            </w:r>
            <w:r w:rsidR="0093328E">
              <w:rPr>
                <w:sz w:val="26"/>
                <w:szCs w:val="26"/>
              </w:rPr>
              <w:t xml:space="preserve">уемого </w:t>
            </w:r>
            <w:r w:rsidR="005B756D">
              <w:rPr>
                <w:sz w:val="26"/>
                <w:szCs w:val="26"/>
              </w:rPr>
              <w:t xml:space="preserve">земельного участка </w:t>
            </w:r>
            <w:r w:rsidR="0093328E">
              <w:rPr>
                <w:sz w:val="26"/>
                <w:szCs w:val="26"/>
              </w:rPr>
              <w:t>со смежными землепользователями. Несоблюдение норм противопожарной безопасности                             СП 4.13130.2013 «Системы противопожарной защиты. Ограничение распространения пожара на объектах защиты. Ограничение распространения пожара на объектах защиты. Требования к объемно-планировочным и конструктивным решениям».</w:t>
            </w:r>
          </w:p>
        </w:tc>
      </w:tr>
    </w:tbl>
    <w:p w14:paraId="51A88F0F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A7FA" w14:textId="77777777" w:rsidR="00BE6695" w:rsidRDefault="00BE6695" w:rsidP="00EF7522">
      <w:r>
        <w:separator/>
      </w:r>
    </w:p>
  </w:endnote>
  <w:endnote w:type="continuationSeparator" w:id="0">
    <w:p w14:paraId="4D5AB8A6" w14:textId="77777777"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1295" w14:textId="77777777" w:rsidR="00BE6695" w:rsidRDefault="00BE6695" w:rsidP="00EF7522">
      <w:r>
        <w:separator/>
      </w:r>
    </w:p>
  </w:footnote>
  <w:footnote w:type="continuationSeparator" w:id="0">
    <w:p w14:paraId="5EAE93CA" w14:textId="77777777"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01882426">
    <w:abstractNumId w:val="0"/>
  </w:num>
  <w:num w:numId="2" w16cid:durableId="737552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23314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477A6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1001"/>
    <w:rsid w:val="0039599A"/>
    <w:rsid w:val="003A1A3C"/>
    <w:rsid w:val="003A3A7A"/>
    <w:rsid w:val="003A6404"/>
    <w:rsid w:val="003B1926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47B5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8C4"/>
    <w:rsid w:val="00544C37"/>
    <w:rsid w:val="0056131F"/>
    <w:rsid w:val="005730D1"/>
    <w:rsid w:val="00596B97"/>
    <w:rsid w:val="005A3A22"/>
    <w:rsid w:val="005B4170"/>
    <w:rsid w:val="005B5E9A"/>
    <w:rsid w:val="005B756D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734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200A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7D31D6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3328E"/>
    <w:rsid w:val="00941A04"/>
    <w:rsid w:val="00947DCB"/>
    <w:rsid w:val="00952F3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E7819"/>
    <w:rsid w:val="00AF1135"/>
    <w:rsid w:val="00AF4D03"/>
    <w:rsid w:val="00AF5D5C"/>
    <w:rsid w:val="00AF68C2"/>
    <w:rsid w:val="00B16FEF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06D8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C61F3"/>
    <w:rsid w:val="00CD3A40"/>
    <w:rsid w:val="00CE780D"/>
    <w:rsid w:val="00CF5455"/>
    <w:rsid w:val="00CF580F"/>
    <w:rsid w:val="00D03FFD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6C97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B874A1"/>
  <w15:docId w15:val="{F210A53F-3013-417B-B646-6A642F2E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E921F-9F0E-4AA6-936F-BC3B9E44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5</cp:revision>
  <cp:lastPrinted>2023-02-07T02:06:00Z</cp:lastPrinted>
  <dcterms:created xsi:type="dcterms:W3CDTF">2022-12-26T09:42:00Z</dcterms:created>
  <dcterms:modified xsi:type="dcterms:W3CDTF">2023-02-07T02:07:00Z</dcterms:modified>
</cp:coreProperties>
</file>