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6B58" w14:textId="77777777" w:rsidR="00482532" w:rsidRPr="00D46A88" w:rsidRDefault="00D46A88" w:rsidP="00A471B0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6382E090" w14:textId="77777777" w:rsidR="00D46A88" w:rsidRDefault="00D46A88" w:rsidP="00A471B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EEDED19" w14:textId="77777777" w:rsidR="00236A1D" w:rsidRPr="00C07E7B" w:rsidRDefault="00236A1D" w:rsidP="00A471B0">
      <w:pPr>
        <w:ind w:firstLine="540"/>
        <w:jc w:val="center"/>
        <w:rPr>
          <w:sz w:val="14"/>
          <w:szCs w:val="14"/>
        </w:rPr>
      </w:pPr>
    </w:p>
    <w:p w14:paraId="78ADAA6D" w14:textId="1F1E3679" w:rsidR="00EF7522" w:rsidRDefault="00BC1ABF" w:rsidP="00A471B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0169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448C4">
        <w:rPr>
          <w:sz w:val="28"/>
          <w:szCs w:val="28"/>
          <w:u w:val="single"/>
        </w:rPr>
        <w:t>0</w:t>
      </w:r>
      <w:r w:rsidR="0060169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5448C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39700957" w14:textId="77777777" w:rsidR="00D879C8" w:rsidRPr="007B7B46" w:rsidRDefault="00D46A88" w:rsidP="00A471B0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A231E42" w14:textId="77777777" w:rsidR="0053766F" w:rsidRPr="00FB7E8E" w:rsidRDefault="0053766F" w:rsidP="00A471B0">
      <w:pPr>
        <w:autoSpaceDE w:val="0"/>
        <w:rPr>
          <w:sz w:val="20"/>
        </w:rPr>
      </w:pPr>
    </w:p>
    <w:p w14:paraId="504C80AC" w14:textId="77777777" w:rsidR="00D879C8" w:rsidRDefault="006857CB" w:rsidP="00A471B0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1F13741" w14:textId="22A28554" w:rsidR="00754A2A" w:rsidRDefault="00754A2A" w:rsidP="00A471B0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FE1BC69" w14:textId="77777777" w:rsidR="00AE7819" w:rsidRPr="00DE2FD7" w:rsidRDefault="00AE7819" w:rsidP="00A471B0">
      <w:pPr>
        <w:autoSpaceDE w:val="0"/>
        <w:jc w:val="center"/>
        <w:rPr>
          <w:sz w:val="28"/>
          <w:szCs w:val="28"/>
        </w:rPr>
      </w:pPr>
    </w:p>
    <w:p w14:paraId="3768B48F" w14:textId="6DAF339F" w:rsidR="005448C4" w:rsidRDefault="00754A2A" w:rsidP="00A471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71B0" w:rsidRPr="00253660">
        <w:rPr>
          <w:color w:val="000000"/>
          <w:sz w:val="28"/>
          <w:szCs w:val="28"/>
          <w:u w:val="single"/>
        </w:rPr>
        <w:t xml:space="preserve">по проекту </w:t>
      </w:r>
      <w:r w:rsidR="00A471B0" w:rsidRPr="00253660">
        <w:rPr>
          <w:sz w:val="28"/>
          <w:szCs w:val="28"/>
          <w:u w:val="single"/>
        </w:rPr>
        <w:t>планировки территории части кадастрового квартала 22:63:050811 в городе Барнауле в отношении территории в районе земельного участка по адресу: город Барнаул, тракт Змеиногорский, 69х</w:t>
      </w:r>
      <w:r w:rsidR="0060169E">
        <w:rPr>
          <w:sz w:val="28"/>
          <w:szCs w:val="28"/>
          <w:u w:val="single"/>
        </w:rPr>
        <w:t>.</w:t>
      </w:r>
    </w:p>
    <w:p w14:paraId="1226F015" w14:textId="77777777" w:rsidR="0060169E" w:rsidRPr="00DE2FD7" w:rsidRDefault="0060169E" w:rsidP="00A471B0">
      <w:pPr>
        <w:jc w:val="both"/>
        <w:rPr>
          <w:sz w:val="28"/>
          <w:szCs w:val="40"/>
          <w:u w:val="single"/>
        </w:rPr>
      </w:pPr>
    </w:p>
    <w:p w14:paraId="5AC49344" w14:textId="63818F18" w:rsidR="005E35B8" w:rsidRPr="002F6615" w:rsidRDefault="005E35B8" w:rsidP="00A471B0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</w:t>
      </w:r>
      <w:r w:rsidRPr="0093328E">
        <w:rPr>
          <w:bCs/>
          <w:sz w:val="28"/>
          <w:szCs w:val="28"/>
          <w:u w:val="single"/>
          <w:lang w:eastAsia="en-US"/>
        </w:rPr>
        <w:t xml:space="preserve">иях - </w:t>
      </w:r>
      <w:r w:rsidR="0060169E">
        <w:rPr>
          <w:bCs/>
          <w:sz w:val="28"/>
          <w:szCs w:val="28"/>
          <w:u w:val="single"/>
          <w:lang w:eastAsia="en-US"/>
        </w:rPr>
        <w:t>1</w:t>
      </w:r>
      <w:r w:rsidR="00A471B0">
        <w:rPr>
          <w:bCs/>
          <w:sz w:val="28"/>
          <w:szCs w:val="28"/>
          <w:u w:val="single"/>
          <w:lang w:eastAsia="en-US"/>
        </w:rPr>
        <w:t>3</w:t>
      </w:r>
    </w:p>
    <w:p w14:paraId="4252865F" w14:textId="77777777" w:rsidR="009A445C" w:rsidRPr="00DE2FD7" w:rsidRDefault="009A445C" w:rsidP="00A471B0">
      <w:pPr>
        <w:jc w:val="both"/>
        <w:rPr>
          <w:u w:val="single"/>
        </w:rPr>
      </w:pPr>
    </w:p>
    <w:p w14:paraId="72F9CF36" w14:textId="5DAC5E92" w:rsidR="00754A2A" w:rsidRPr="00A50AE5" w:rsidRDefault="00754A2A" w:rsidP="00A471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</w:t>
      </w:r>
      <w:r w:rsidR="00297EF6" w:rsidRPr="0093328E">
        <w:rPr>
          <w:sz w:val="28"/>
          <w:szCs w:val="28"/>
        </w:rPr>
        <w:t>щественных обсуждений</w:t>
      </w:r>
      <w:r w:rsidR="00D54231" w:rsidRPr="0093328E">
        <w:rPr>
          <w:sz w:val="28"/>
          <w:szCs w:val="28"/>
        </w:rPr>
        <w:t xml:space="preserve"> </w:t>
      </w:r>
      <w:r w:rsidRPr="0093328E">
        <w:rPr>
          <w:sz w:val="28"/>
          <w:szCs w:val="28"/>
        </w:rPr>
        <w:t xml:space="preserve">от </w:t>
      </w:r>
      <w:r w:rsidR="00BC1ABF" w:rsidRPr="0093328E">
        <w:rPr>
          <w:sz w:val="28"/>
          <w:szCs w:val="28"/>
        </w:rPr>
        <w:t>«</w:t>
      </w:r>
      <w:r w:rsidR="0060169E">
        <w:rPr>
          <w:sz w:val="28"/>
          <w:szCs w:val="28"/>
          <w:u w:val="single"/>
        </w:rPr>
        <w:t>22</w:t>
      </w:r>
      <w:r w:rsidR="00BC1ABF" w:rsidRPr="0093328E">
        <w:rPr>
          <w:sz w:val="28"/>
          <w:szCs w:val="28"/>
        </w:rPr>
        <w:t xml:space="preserve">» </w:t>
      </w:r>
      <w:r w:rsidR="0093328E" w:rsidRPr="0093328E">
        <w:rPr>
          <w:sz w:val="28"/>
          <w:szCs w:val="28"/>
          <w:u w:val="single"/>
        </w:rPr>
        <w:t>0</w:t>
      </w:r>
      <w:r w:rsidR="0060169E">
        <w:rPr>
          <w:sz w:val="28"/>
          <w:szCs w:val="28"/>
          <w:u w:val="single"/>
        </w:rPr>
        <w:t>3</w:t>
      </w:r>
      <w:r w:rsidR="00297EF6" w:rsidRPr="0093328E">
        <w:rPr>
          <w:sz w:val="28"/>
          <w:szCs w:val="28"/>
        </w:rPr>
        <w:t xml:space="preserve"> </w:t>
      </w:r>
      <w:r w:rsidR="00BC1ABF" w:rsidRPr="0093328E">
        <w:rPr>
          <w:sz w:val="28"/>
          <w:szCs w:val="28"/>
        </w:rPr>
        <w:t>20</w:t>
      </w:r>
      <w:r w:rsidR="00B573E9" w:rsidRPr="0093328E">
        <w:rPr>
          <w:sz w:val="28"/>
          <w:szCs w:val="28"/>
          <w:u w:val="single"/>
        </w:rPr>
        <w:t>2</w:t>
      </w:r>
      <w:r w:rsidR="0093328E" w:rsidRPr="0093328E">
        <w:rPr>
          <w:sz w:val="28"/>
          <w:szCs w:val="28"/>
          <w:u w:val="single"/>
        </w:rPr>
        <w:t>3</w:t>
      </w:r>
      <w:r w:rsidR="006C29C4" w:rsidRPr="0093328E">
        <w:rPr>
          <w:sz w:val="28"/>
          <w:szCs w:val="28"/>
          <w:u w:val="single"/>
        </w:rPr>
        <w:t xml:space="preserve"> </w:t>
      </w:r>
      <w:r w:rsidR="00BC1ABF" w:rsidRPr="0093328E">
        <w:rPr>
          <w:sz w:val="28"/>
          <w:szCs w:val="28"/>
        </w:rPr>
        <w:t>г. №</w:t>
      </w:r>
      <w:r w:rsidR="0060169E">
        <w:rPr>
          <w:sz w:val="28"/>
          <w:szCs w:val="28"/>
          <w:u w:val="single"/>
        </w:rPr>
        <w:t>5</w:t>
      </w:r>
      <w:r w:rsidR="00A471B0">
        <w:rPr>
          <w:sz w:val="28"/>
          <w:szCs w:val="28"/>
          <w:u w:val="single"/>
        </w:rPr>
        <w:t>2</w:t>
      </w:r>
      <w:r w:rsidRPr="00933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8F4F9D" w14:textId="77777777" w:rsidR="00236A1D" w:rsidRPr="007B7B46" w:rsidRDefault="00D54231" w:rsidP="00A471B0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8EE23C2" w14:textId="77777777" w:rsidR="00C6216D" w:rsidRPr="00DE2FD7" w:rsidRDefault="00C6216D" w:rsidP="00A471B0">
      <w:pPr>
        <w:autoSpaceDE w:val="0"/>
        <w:autoSpaceDN w:val="0"/>
        <w:adjustRightInd w:val="0"/>
        <w:jc w:val="both"/>
        <w:rPr>
          <w:sz w:val="28"/>
          <w:szCs w:val="40"/>
        </w:rPr>
      </w:pPr>
    </w:p>
    <w:p w14:paraId="22DEAEB5" w14:textId="77777777" w:rsidR="005E35B8" w:rsidRDefault="00CC61F3" w:rsidP="00A47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53E11870" w14:textId="77777777" w:rsidR="00CC61F3" w:rsidRPr="00DE2FD7" w:rsidRDefault="00CC61F3" w:rsidP="00A471B0">
      <w:pPr>
        <w:autoSpaceDE w:val="0"/>
        <w:autoSpaceDN w:val="0"/>
        <w:adjustRightInd w:val="0"/>
        <w:jc w:val="both"/>
        <w:rPr>
          <w:sz w:val="28"/>
          <w:szCs w:val="40"/>
        </w:rPr>
      </w:pPr>
    </w:p>
    <w:p w14:paraId="13F4F9C7" w14:textId="18F22423" w:rsidR="005448C4" w:rsidRDefault="00D879C8" w:rsidP="00A471B0">
      <w:pPr>
        <w:jc w:val="both"/>
        <w:rPr>
          <w:rStyle w:val="selectorcontent"/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</w:t>
      </w:r>
      <w:r w:rsidR="0060169E">
        <w:rPr>
          <w:sz w:val="28"/>
          <w:szCs w:val="28"/>
        </w:rPr>
        <w:t xml:space="preserve"> по проекту </w:t>
      </w:r>
      <w:r w:rsidR="00A471B0" w:rsidRPr="00253660">
        <w:rPr>
          <w:sz w:val="28"/>
          <w:szCs w:val="28"/>
          <w:u w:val="single"/>
        </w:rPr>
        <w:t>планировки территории части кадастрового квартала 22:63:050811 в городе Барнауле в отношении территории в районе земельного участка по адресу: город Барнаул, тракт Змеиногорский, 69х</w:t>
      </w:r>
      <w:r w:rsidR="005448C4">
        <w:rPr>
          <w:rStyle w:val="selectorcontent"/>
          <w:bCs/>
          <w:sz w:val="28"/>
          <w:szCs w:val="28"/>
          <w:u w:val="single"/>
        </w:rPr>
        <w:t>,</w:t>
      </w:r>
    </w:p>
    <w:p w14:paraId="1C60FFF9" w14:textId="77777777" w:rsidR="00A471B0" w:rsidRDefault="00A471B0" w:rsidP="00A471B0">
      <w:pPr>
        <w:jc w:val="both"/>
        <w:rPr>
          <w:rStyle w:val="selectorcontent"/>
          <w:bCs/>
          <w:sz w:val="28"/>
          <w:szCs w:val="28"/>
          <w:u w:val="single"/>
        </w:rPr>
      </w:pPr>
    </w:p>
    <w:p w14:paraId="51305300" w14:textId="381EF79F" w:rsidR="00C6216D" w:rsidRPr="00900A53" w:rsidRDefault="00C6216D" w:rsidP="00A471B0">
      <w:pPr>
        <w:jc w:val="both"/>
        <w:rPr>
          <w:sz w:val="14"/>
          <w:szCs w:val="14"/>
        </w:rPr>
      </w:pPr>
    </w:p>
    <w:p w14:paraId="45ED1AEA" w14:textId="11A8EC78" w:rsidR="00D879C8" w:rsidRDefault="00D879C8" w:rsidP="00A471B0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88484EC" w14:textId="77777777" w:rsidR="00A471B0" w:rsidRPr="00A471B0" w:rsidRDefault="00A471B0" w:rsidP="00A471B0">
      <w:pPr>
        <w:widowControl w:val="0"/>
        <w:autoSpaceDE w:val="0"/>
        <w:jc w:val="center"/>
        <w:rPr>
          <w:sz w:val="18"/>
          <w:szCs w:val="18"/>
        </w:rPr>
      </w:pPr>
    </w:p>
    <w:p w14:paraId="300445B7" w14:textId="1C8D650D" w:rsidR="00A471B0" w:rsidRDefault="004F2B19" w:rsidP="00A471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471B0" w:rsidRPr="00253660">
        <w:rPr>
          <w:sz w:val="28"/>
          <w:szCs w:val="28"/>
          <w:u w:val="single"/>
        </w:rPr>
        <w:t>планировки территории части</w:t>
      </w:r>
    </w:p>
    <w:p w14:paraId="1CC0510D" w14:textId="77777777" w:rsidR="00A471B0" w:rsidRDefault="00A471B0" w:rsidP="00A471B0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14:paraId="46057202" w14:textId="13CC2D3C" w:rsidR="00A471B0" w:rsidRDefault="00A471B0" w:rsidP="00A471B0">
      <w:pPr>
        <w:jc w:val="center"/>
        <w:rPr>
          <w:sz w:val="28"/>
          <w:szCs w:val="28"/>
          <w:u w:val="single"/>
        </w:rPr>
      </w:pPr>
      <w:r w:rsidRPr="00253660">
        <w:rPr>
          <w:sz w:val="28"/>
          <w:szCs w:val="28"/>
          <w:u w:val="single"/>
        </w:rPr>
        <w:t xml:space="preserve"> кадастрового квартала 22:63:050811 в городе Барнауле в отношении </w:t>
      </w:r>
    </w:p>
    <w:p w14:paraId="74CF2E19" w14:textId="77777777" w:rsidR="00A471B0" w:rsidRDefault="00A471B0" w:rsidP="00A471B0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14:paraId="7F5A9870" w14:textId="05A472A8" w:rsidR="00A471B0" w:rsidRDefault="00A471B0" w:rsidP="00A471B0">
      <w:pPr>
        <w:jc w:val="center"/>
        <w:rPr>
          <w:sz w:val="28"/>
          <w:szCs w:val="28"/>
          <w:u w:val="single"/>
        </w:rPr>
      </w:pPr>
      <w:r w:rsidRPr="00253660">
        <w:rPr>
          <w:sz w:val="28"/>
          <w:szCs w:val="28"/>
          <w:u w:val="single"/>
        </w:rPr>
        <w:t>территории в районе земельного участка по адресу:</w:t>
      </w:r>
    </w:p>
    <w:p w14:paraId="659DC885" w14:textId="5819976D" w:rsidR="00A471B0" w:rsidRDefault="00A471B0" w:rsidP="00A471B0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A471B0">
        <w:rPr>
          <w:sz w:val="20"/>
          <w:szCs w:val="20"/>
        </w:rPr>
        <w:t xml:space="preserve"> </w:t>
      </w:r>
    </w:p>
    <w:p w14:paraId="661524FA" w14:textId="0DB908C0" w:rsidR="00A471B0" w:rsidRDefault="00A471B0" w:rsidP="00A471B0">
      <w:pPr>
        <w:jc w:val="center"/>
        <w:rPr>
          <w:sz w:val="28"/>
          <w:szCs w:val="28"/>
          <w:u w:val="single"/>
        </w:rPr>
      </w:pPr>
      <w:r w:rsidRPr="00253660">
        <w:rPr>
          <w:sz w:val="28"/>
          <w:szCs w:val="28"/>
          <w:u w:val="single"/>
        </w:rPr>
        <w:t xml:space="preserve"> город Барнаул, тракт Змеиногорский, 69х</w:t>
      </w:r>
      <w:r>
        <w:rPr>
          <w:sz w:val="28"/>
          <w:szCs w:val="28"/>
          <w:u w:val="single"/>
        </w:rPr>
        <w:t>,</w:t>
      </w:r>
    </w:p>
    <w:p w14:paraId="61398498" w14:textId="48969DF6" w:rsidR="0060169E" w:rsidRDefault="00A471B0" w:rsidP="00A471B0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 xml:space="preserve">обсуждений </w:t>
      </w:r>
    </w:p>
    <w:p w14:paraId="6DA0E3B6" w14:textId="6A8D87AB" w:rsidR="00A471B0" w:rsidRDefault="00DE2FD7" w:rsidP="00A471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учетом поступивших </w:t>
      </w:r>
      <w:r w:rsidR="00391001">
        <w:rPr>
          <w:sz w:val="28"/>
          <w:szCs w:val="28"/>
          <w:u w:val="single"/>
        </w:rPr>
        <w:t>замечани</w:t>
      </w:r>
      <w:r>
        <w:rPr>
          <w:sz w:val="28"/>
          <w:szCs w:val="28"/>
          <w:u w:val="single"/>
        </w:rPr>
        <w:t>й</w:t>
      </w:r>
      <w:r w:rsidR="00A471B0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и</w:t>
      </w:r>
      <w:r w:rsidRPr="00DE2F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14:paraId="2A586C80" w14:textId="5536BC4F" w:rsidR="00A471B0" w:rsidRDefault="00A471B0" w:rsidP="00A471B0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D493866" w14:textId="72B20C05" w:rsidR="00D66C97" w:rsidRPr="004C47B5" w:rsidRDefault="00391001" w:rsidP="00A471B0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  <w:r w:rsidR="00DE2FD7">
        <w:rPr>
          <w:sz w:val="28"/>
          <w:szCs w:val="28"/>
          <w:u w:val="single"/>
        </w:rPr>
        <w:t xml:space="preserve"> (обоснование приведено в таблице)</w:t>
      </w:r>
      <w:r w:rsidR="004C47B5">
        <w:rPr>
          <w:sz w:val="28"/>
          <w:szCs w:val="28"/>
          <w:u w:val="single"/>
        </w:rPr>
        <w:t>.</w:t>
      </w:r>
    </w:p>
    <w:p w14:paraId="3D0569BC" w14:textId="4CFA6E39" w:rsidR="00D66C97" w:rsidRDefault="00D66C97" w:rsidP="00A471B0">
      <w:pPr>
        <w:jc w:val="center"/>
        <w:rPr>
          <w:sz w:val="28"/>
          <w:szCs w:val="28"/>
          <w:u w:val="single"/>
        </w:rPr>
      </w:pPr>
    </w:p>
    <w:p w14:paraId="3E636509" w14:textId="0627EC6E" w:rsidR="00A471B0" w:rsidRDefault="00A471B0" w:rsidP="00A471B0">
      <w:pPr>
        <w:jc w:val="center"/>
        <w:rPr>
          <w:sz w:val="28"/>
          <w:szCs w:val="28"/>
          <w:u w:val="single"/>
        </w:rPr>
      </w:pPr>
    </w:p>
    <w:p w14:paraId="44A5E97D" w14:textId="77777777" w:rsidR="00A471B0" w:rsidRDefault="00A471B0" w:rsidP="00A471B0">
      <w:pPr>
        <w:jc w:val="center"/>
        <w:rPr>
          <w:sz w:val="28"/>
          <w:szCs w:val="28"/>
          <w:u w:val="single"/>
        </w:rPr>
      </w:pPr>
    </w:p>
    <w:p w14:paraId="4FBB62B6" w14:textId="7472A636" w:rsidR="005041B3" w:rsidRDefault="00D03FFD" w:rsidP="00A471B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 w:rsidR="0060169E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</w:p>
    <w:p w14:paraId="7F7F1F27" w14:textId="143016C5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ADB0D6F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9F355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CD1DAD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F820A3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08B5D4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344A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238AB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8CD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86D9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5A6F9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7792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D5C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EB2D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7B1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9249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33425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9445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3C674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38F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C33FF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8E9E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2053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EBC6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324D7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2ADE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66C22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2107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F03C5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30622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3285F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A09E0D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DC34E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E5ABF9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03628C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E86EB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EB9AB3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A9E6B" w14:textId="77777777"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BC3D18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80B3D6" w14:textId="6649AEF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CA1E36" w14:textId="6BF5C758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D70FB" w14:textId="06142A53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A85D29" w14:textId="2C0AD1C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1E77A4" w14:textId="49E098D5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53F383" w14:textId="7777777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88BA12" w14:textId="12B07F0C" w:rsidR="00A471B0" w:rsidRDefault="005C429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__________________Е.М. Ломакина </w:t>
      </w:r>
    </w:p>
    <w:p w14:paraId="0E6FB195" w14:textId="6DFC6742" w:rsidR="00DE2FD7" w:rsidRDefault="00DE2FD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124FC8" w14:textId="648B686C" w:rsidR="00DE2FD7" w:rsidRDefault="00DE2FD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358068" w14:textId="248BF937" w:rsidR="00DE2FD7" w:rsidRDefault="00DE2FD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467E2" w14:textId="77777777" w:rsidR="00DE2FD7" w:rsidRDefault="00DE2FD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7647BA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AA7F17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DA6B00" w14:textId="3073D1F0"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1477A6"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2D47AA14" w14:textId="77777777"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31549B41" w14:textId="77777777"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CC61F3" w:rsidRPr="00050094" w14:paraId="07DAFB89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15D4EC3A" w14:textId="77777777"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247717DB" w14:textId="77777777"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303340" w:rsidRPr="00050094" w14:paraId="7C2279D3" w14:textId="77777777" w:rsidTr="00607A86">
        <w:trPr>
          <w:trHeight w:val="1280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53BB6" w14:textId="77777777" w:rsidR="00303340" w:rsidRPr="00365A3E" w:rsidRDefault="00303340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Попова Юлия Васильевна</w:t>
            </w:r>
          </w:p>
          <w:p w14:paraId="27C074CF" w14:textId="77777777" w:rsidR="00303340" w:rsidRPr="00365A3E" w:rsidRDefault="00303340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Коренной Кирилл Сергеевич</w:t>
            </w:r>
          </w:p>
          <w:p w14:paraId="5971385B" w14:textId="23CF1031" w:rsidR="00303340" w:rsidRPr="00365A3E" w:rsidRDefault="00303340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Коренная Анна Анатольевна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BE023" w14:textId="46CAC5B8" w:rsidR="00A35B16" w:rsidRPr="00365A3E" w:rsidRDefault="00DE2FD7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С</w:t>
            </w:r>
            <w:r w:rsidR="00303340" w:rsidRPr="00365A3E">
              <w:rPr>
                <w:sz w:val="26"/>
                <w:szCs w:val="26"/>
              </w:rPr>
              <w:t>огласие</w:t>
            </w:r>
            <w:r w:rsidRPr="00365A3E">
              <w:rPr>
                <w:sz w:val="26"/>
                <w:szCs w:val="26"/>
              </w:rPr>
              <w:t xml:space="preserve"> на утверждение проекта</w:t>
            </w:r>
            <w:r w:rsidR="00A35B16" w:rsidRPr="00365A3E">
              <w:rPr>
                <w:sz w:val="26"/>
                <w:szCs w:val="26"/>
              </w:rPr>
              <w:t xml:space="preserve">. </w:t>
            </w:r>
          </w:p>
        </w:tc>
      </w:tr>
      <w:tr w:rsidR="00DE2FD7" w:rsidRPr="00050094" w14:paraId="0A660D80" w14:textId="77777777" w:rsidTr="00536D07">
        <w:trPr>
          <w:trHeight w:val="1837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992B8" w14:textId="77777777" w:rsidR="00DE2FD7" w:rsidRPr="00365A3E" w:rsidRDefault="00DE2FD7" w:rsidP="00365A3E">
            <w:pPr>
              <w:jc w:val="center"/>
              <w:rPr>
                <w:sz w:val="26"/>
                <w:szCs w:val="26"/>
              </w:rPr>
            </w:pPr>
            <w:proofErr w:type="spellStart"/>
            <w:r w:rsidRPr="00365A3E">
              <w:rPr>
                <w:sz w:val="26"/>
                <w:szCs w:val="26"/>
              </w:rPr>
              <w:t>Брютова</w:t>
            </w:r>
            <w:proofErr w:type="spellEnd"/>
            <w:r w:rsidRPr="00365A3E">
              <w:rPr>
                <w:sz w:val="26"/>
                <w:szCs w:val="26"/>
              </w:rPr>
              <w:t xml:space="preserve"> Светлана Александровна</w:t>
            </w:r>
          </w:p>
          <w:p w14:paraId="1A2A3ECA" w14:textId="579BE5D2" w:rsidR="00DE2FD7" w:rsidRPr="00365A3E" w:rsidRDefault="00DE2FD7" w:rsidP="00365A3E">
            <w:pPr>
              <w:jc w:val="center"/>
              <w:rPr>
                <w:sz w:val="26"/>
                <w:szCs w:val="26"/>
              </w:rPr>
            </w:pPr>
            <w:proofErr w:type="spellStart"/>
            <w:r w:rsidRPr="00365A3E">
              <w:rPr>
                <w:sz w:val="26"/>
                <w:szCs w:val="26"/>
              </w:rPr>
              <w:t>Брютов</w:t>
            </w:r>
            <w:proofErr w:type="spellEnd"/>
            <w:r w:rsidRPr="00365A3E">
              <w:rPr>
                <w:sz w:val="26"/>
                <w:szCs w:val="26"/>
              </w:rPr>
              <w:t xml:space="preserve"> Анатолий Васильевич Шестакова Елена Владимировна</w:t>
            </w:r>
          </w:p>
          <w:p w14:paraId="11A34574" w14:textId="77777777" w:rsidR="00DE2FD7" w:rsidRPr="00365A3E" w:rsidRDefault="00DE2FD7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Смирнов Антон Евгеньевич</w:t>
            </w:r>
          </w:p>
          <w:p w14:paraId="6E226F22" w14:textId="77777777" w:rsidR="00DE2FD7" w:rsidRPr="00365A3E" w:rsidRDefault="00DE2FD7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Рыжков Владислав Сергеевич</w:t>
            </w:r>
          </w:p>
          <w:p w14:paraId="13EA73D1" w14:textId="5F7BDD82" w:rsidR="00DE2FD7" w:rsidRPr="00365A3E" w:rsidRDefault="00DE2FD7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Рыжкова Жанна Михайловна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F89E9" w14:textId="105C9F14" w:rsidR="00607A86" w:rsidRPr="00365A3E" w:rsidRDefault="00DE2FD7" w:rsidP="00365A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утверждение проекта. </w:t>
            </w:r>
            <w:r w:rsidR="00607A86" w:rsidRPr="00365A3E">
              <w:rPr>
                <w:rFonts w:ascii="Times New Roman" w:hAnsi="Times New Roman" w:cs="Times New Roman"/>
                <w:sz w:val="26"/>
                <w:szCs w:val="26"/>
              </w:rPr>
              <w:t>(Предложения и замечания</w:t>
            </w:r>
            <w:r w:rsidR="002E1391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 w:rsidR="00607A86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учтены в связи с тем, что участниками общественных обсуждений </w:t>
            </w:r>
            <w:r w:rsidR="002E1391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не приложены </w:t>
            </w:r>
            <w:r w:rsidR="00607A86" w:rsidRPr="00365A3E">
              <w:rPr>
                <w:rFonts w:ascii="Times New Roman" w:hAnsi="Times New Roman" w:cs="Times New Roman"/>
                <w:sz w:val="26"/>
                <w:szCs w:val="26"/>
              </w:rPr>
              <w:t>документы,</w:t>
            </w:r>
            <w:r w:rsidR="002E1391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предусмотренные </w:t>
            </w:r>
            <w:r w:rsidR="00607A86" w:rsidRPr="00365A3E">
              <w:rPr>
                <w:rFonts w:ascii="Times New Roman" w:hAnsi="Times New Roman" w:cs="Times New Roman"/>
                <w:sz w:val="26"/>
                <w:szCs w:val="26"/>
              </w:rPr>
              <w:t>п.5.3 решения Барнаульской городской Думы от 30.03.2018 №96).</w:t>
            </w:r>
          </w:p>
          <w:p w14:paraId="3C8C0584" w14:textId="77777777" w:rsidR="00607A86" w:rsidRPr="00365A3E" w:rsidRDefault="00607A86" w:rsidP="00365A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69D03A" w14:textId="11591488" w:rsidR="00A35B16" w:rsidRPr="00365A3E" w:rsidRDefault="00A35B16" w:rsidP="00365A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340" w:rsidRPr="00050094" w14:paraId="05CDE4ED" w14:textId="77777777" w:rsidTr="00536D07">
        <w:trPr>
          <w:trHeight w:val="2696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CB3EB" w14:textId="77777777" w:rsidR="00303340" w:rsidRPr="00365A3E" w:rsidRDefault="00303340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Ефремова Юлия Геннадьевна</w:t>
            </w:r>
          </w:p>
          <w:p w14:paraId="0ABF1777" w14:textId="77777777" w:rsidR="00303340" w:rsidRPr="00365A3E" w:rsidRDefault="00303340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Железный Андрей Васильевич</w:t>
            </w:r>
          </w:p>
          <w:p w14:paraId="0E4B1D11" w14:textId="77777777" w:rsidR="00303340" w:rsidRPr="00365A3E" w:rsidRDefault="00303340" w:rsidP="00365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3E295" w14:textId="41C17F1C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В границы территории Проекта входит земельный участок, на который подано заявление о предварительном согласовании предоставления в собственность без торгов для индивидуального жилищного строительства в рамках п.6 ст.39.5 Земельного кодекса РФ</w:t>
            </w:r>
            <w:r w:rsidR="00365A3E" w:rsidRPr="00365A3E">
              <w:rPr>
                <w:sz w:val="26"/>
                <w:szCs w:val="26"/>
              </w:rPr>
              <w:t xml:space="preserve"> (далее - ЗК РФ)</w:t>
            </w:r>
            <w:r w:rsidRPr="00365A3E">
              <w:rPr>
                <w:sz w:val="26"/>
                <w:szCs w:val="26"/>
              </w:rPr>
              <w:t>, законом Алтайского края от 09.11.2015 №98-ЗС «О бесплатном предоставлении в собственность земельных участков» по льготной категории «многодетная семья». Решения Управления имущественных отношений Алтайского края (далее – Управление) об отказе в предоставлении указанного земельного участка признаны незаконными.</w:t>
            </w:r>
          </w:p>
          <w:p w14:paraId="2A484A5E" w14:textId="7777777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Судами установлено, что Генеральный план города не предусматривает размещение на указанной территории объекта местного значения. Более того, в ходе проведения судебных экспертиз установлено, что необходимость размещения детского сада на указанной территории отсутствует. В настоящий момент ведется судебное разбирательство об оспаривании очередного отказа Управления. Считаю проведение любых процедур по разработке и утверждению проект планировки в отношении </w:t>
            </w:r>
            <w:r w:rsidRPr="00365A3E">
              <w:rPr>
                <w:sz w:val="26"/>
                <w:szCs w:val="26"/>
              </w:rPr>
              <w:lastRenderedPageBreak/>
              <w:t>спорной территории необоснованно лишает меня права на судебную защиту нарушенного права.</w:t>
            </w:r>
          </w:p>
          <w:p w14:paraId="3259C2A1" w14:textId="7777777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Представленный на обсуждение Проект не соответствует ст.42 Градостроительного кодекса РФ (далее – </w:t>
            </w:r>
            <w:proofErr w:type="spellStart"/>
            <w:r w:rsidRPr="00365A3E">
              <w:rPr>
                <w:sz w:val="26"/>
                <w:szCs w:val="26"/>
              </w:rPr>
              <w:t>ГрК</w:t>
            </w:r>
            <w:proofErr w:type="spellEnd"/>
            <w:r w:rsidRPr="00365A3E">
              <w:rPr>
                <w:sz w:val="26"/>
                <w:szCs w:val="26"/>
              </w:rPr>
              <w:t xml:space="preserve"> РФ).  В составе проекта отсутствуют результаты инженерных изысканий, предусмотренные п.2 ч.4 ст. 42 </w:t>
            </w:r>
            <w:proofErr w:type="spellStart"/>
            <w:r w:rsidRPr="00365A3E">
              <w:rPr>
                <w:sz w:val="26"/>
                <w:szCs w:val="26"/>
              </w:rPr>
              <w:t>ГрК</w:t>
            </w:r>
            <w:proofErr w:type="spellEnd"/>
            <w:r w:rsidRPr="00365A3E">
              <w:rPr>
                <w:sz w:val="26"/>
                <w:szCs w:val="26"/>
              </w:rPr>
              <w:t xml:space="preserve"> РФ, без чего невозможно определить пригодность данной территории для последующего строительства. </w:t>
            </w:r>
          </w:p>
          <w:p w14:paraId="388C6318" w14:textId="7777777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При сложной конфигурации участка, существует риск невозможности разместить детский сад на заявленной территории, что повлечет необоснованное расходование денежных средств, одновременно ограничит меня в правах на предоставление земельного участка.</w:t>
            </w:r>
          </w:p>
          <w:p w14:paraId="7CC269EE" w14:textId="7777777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Размещение детского сада требует детальную проработку транспортной доступности территории (отсутствует схема организации движения транспорта).</w:t>
            </w:r>
          </w:p>
          <w:p w14:paraId="4966C3F9" w14:textId="7777777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 выполнен без использования исходных данных (инженерные изыскания, технические условия). </w:t>
            </w:r>
          </w:p>
          <w:p w14:paraId="067912AF" w14:textId="7777777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Перечень мероприятий по охране окружающей среды в отсутствие инженерно-экологических изысканий не может считаться надлежаще разработанным. Схема вертикальной планировки территории, инженерной подготовки и инженерной защиты территории не разработана.  </w:t>
            </w:r>
          </w:p>
          <w:p w14:paraId="4C8EE678" w14:textId="77777777" w:rsidR="00203FB3" w:rsidRPr="00365A3E" w:rsidRDefault="00303340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Кроме того, рабочий проект Генерального плана (внесение изменений), разрабатываемый в настоящее время относит земельный участок, который входит в проект планировки территории части кадастрового квартала 22:63:050811 в городе Барнауле в отношении территории в районе земельного участка по адресу: город Барнаул, тракт Змеиногорский, 69х, в «зону озеленённых территорий общего пользования (лесопарки, парки, сады, скверы, бульвары, городские леса)». Указанное противоречие приведет к ничтожности проекта планировки в момент утверждения новой редакции Генерального плана и повлечет его безусловную отмену ввиду несоответствия документу, имеющему высшую юридическую силу. При таких обстоятельствах считаю, что проект планировки не соответствует законодательству, нарушает права лиц, претендующих на предоставление земельных участков в границах его территории и разработан с единственной целью – создать искусственное </w:t>
            </w:r>
            <w:r w:rsidRPr="00365A3E">
              <w:rPr>
                <w:sz w:val="26"/>
                <w:szCs w:val="26"/>
              </w:rPr>
              <w:lastRenderedPageBreak/>
              <w:t>препятствие в предоставлении земельных участков. Следовательно, проект подлежит отклонению.</w:t>
            </w:r>
            <w:r w:rsidR="00155D2F" w:rsidRPr="00365A3E">
              <w:rPr>
                <w:sz w:val="26"/>
                <w:szCs w:val="26"/>
              </w:rPr>
              <w:t xml:space="preserve"> </w:t>
            </w:r>
          </w:p>
          <w:p w14:paraId="7F7597BF" w14:textId="3D4E3B22" w:rsidR="00523D2D" w:rsidRPr="00365A3E" w:rsidRDefault="00155D2F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(Предложения и замечания не учтены в связи с тем, что </w:t>
            </w:r>
            <w:r w:rsidR="002762C4" w:rsidRPr="00365A3E">
              <w:rPr>
                <w:sz w:val="26"/>
                <w:szCs w:val="26"/>
              </w:rPr>
              <w:t>цель разработки документации по планировке</w:t>
            </w:r>
            <w:r w:rsidR="00A534EE" w:rsidRPr="00365A3E">
              <w:rPr>
                <w:sz w:val="26"/>
                <w:szCs w:val="26"/>
              </w:rPr>
              <w:t xml:space="preserve"> территории</w:t>
            </w:r>
            <w:r w:rsidR="002762C4" w:rsidRPr="00365A3E">
              <w:rPr>
                <w:sz w:val="26"/>
                <w:szCs w:val="26"/>
              </w:rPr>
              <w:t xml:space="preserve"> связана с необходимостью исключения правовой </w:t>
            </w:r>
            <w:r w:rsidR="002A29E0" w:rsidRPr="00365A3E">
              <w:rPr>
                <w:sz w:val="26"/>
                <w:szCs w:val="26"/>
              </w:rPr>
              <w:t>неопределенности и определение зоны</w:t>
            </w:r>
            <w:r w:rsidR="002A29E0" w:rsidRPr="00365A3E">
              <w:rPr>
                <w:sz w:val="26"/>
                <w:szCs w:val="26"/>
                <w:lang w:eastAsia="ru-RU"/>
              </w:rPr>
              <w:t xml:space="preserve"> планируемого размещения объектов м</w:t>
            </w:r>
            <w:r w:rsidR="00A534EE" w:rsidRPr="00365A3E">
              <w:rPr>
                <w:sz w:val="26"/>
                <w:szCs w:val="26"/>
              </w:rPr>
              <w:t>естного значения, а также определения возможности принятия решения о резервировании земель для муниципальных нужд.</w:t>
            </w:r>
            <w:r w:rsidR="002B0A2E" w:rsidRPr="00365A3E">
              <w:rPr>
                <w:sz w:val="26"/>
                <w:szCs w:val="26"/>
              </w:rPr>
              <w:t xml:space="preserve"> </w:t>
            </w:r>
          </w:p>
          <w:p w14:paraId="35908EAC" w14:textId="722BE324" w:rsidR="00523D2D" w:rsidRPr="00365A3E" w:rsidRDefault="002B0A2E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5A3E">
              <w:rPr>
                <w:sz w:val="26"/>
                <w:szCs w:val="26"/>
              </w:rPr>
              <w:t xml:space="preserve"> Согласно п.4 Постановления Правительства Российской Федерации от 31.03.2017 №402</w:t>
            </w:r>
            <w:r w:rsidR="00B774A2" w:rsidRPr="00365A3E">
              <w:rPr>
                <w:sz w:val="26"/>
                <w:szCs w:val="26"/>
              </w:rPr>
              <w:t>,</w:t>
            </w:r>
            <w:r w:rsidRPr="00365A3E">
              <w:rPr>
                <w:sz w:val="26"/>
                <w:szCs w:val="26"/>
              </w:rPr>
              <w:t xml:space="preserve"> д</w:t>
            </w:r>
            <w:r w:rsidRPr="00365A3E">
              <w:rPr>
                <w:sz w:val="26"/>
                <w:szCs w:val="26"/>
                <w:lang w:eastAsia="ru-RU"/>
              </w:rPr>
              <w:t>остаточность материалов инженерных изысканий определяется органом местного самоуправления</w:t>
            </w:r>
            <w:r w:rsidR="00A37464" w:rsidRPr="00365A3E">
              <w:rPr>
                <w:sz w:val="26"/>
                <w:szCs w:val="26"/>
                <w:lang w:eastAsia="ru-RU"/>
              </w:rPr>
              <w:t xml:space="preserve"> </w:t>
            </w:r>
            <w:r w:rsidRPr="00365A3E">
              <w:rPr>
                <w:sz w:val="26"/>
                <w:szCs w:val="26"/>
                <w:lang w:eastAsia="ru-RU"/>
              </w:rPr>
              <w:t xml:space="preserve">самостоятельно в соответствии с </w:t>
            </w:r>
            <w:proofErr w:type="spellStart"/>
            <w:r w:rsidRPr="00365A3E">
              <w:rPr>
                <w:sz w:val="26"/>
                <w:szCs w:val="26"/>
                <w:lang w:eastAsia="ru-RU"/>
              </w:rPr>
              <w:t>Гр</w:t>
            </w:r>
            <w:r w:rsidR="005C0A8C" w:rsidRPr="00365A3E">
              <w:rPr>
                <w:sz w:val="26"/>
                <w:szCs w:val="26"/>
                <w:lang w:eastAsia="ru-RU"/>
              </w:rPr>
              <w:t>К</w:t>
            </w:r>
            <w:proofErr w:type="spellEnd"/>
            <w:r w:rsidR="005C0A8C" w:rsidRPr="00365A3E">
              <w:rPr>
                <w:sz w:val="26"/>
                <w:szCs w:val="26"/>
                <w:lang w:eastAsia="ru-RU"/>
              </w:rPr>
              <w:t xml:space="preserve"> </w:t>
            </w:r>
            <w:r w:rsidR="005C0A8C" w:rsidRPr="00365A3E">
              <w:rPr>
                <w:sz w:val="26"/>
                <w:szCs w:val="26"/>
                <w:lang w:eastAsia="ru-RU"/>
              </w:rPr>
              <w:br/>
              <w:t>РФ</w:t>
            </w:r>
            <w:r w:rsidR="00A37464" w:rsidRPr="00365A3E">
              <w:rPr>
                <w:sz w:val="26"/>
                <w:szCs w:val="26"/>
                <w:lang w:eastAsia="ru-RU"/>
              </w:rPr>
              <w:t xml:space="preserve">. Сведения о климатических и геологических особенностях территории для размещения объекта местного значения составлены на основании данных об изученности территории, содержащихся в документах территориального планирования муниципального образования. </w:t>
            </w:r>
          </w:p>
          <w:p w14:paraId="27405A83" w14:textId="77777777" w:rsidR="00523D2D" w:rsidRPr="00365A3E" w:rsidRDefault="00B774A2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5A3E">
              <w:rPr>
                <w:sz w:val="26"/>
                <w:szCs w:val="26"/>
                <w:lang w:eastAsia="ru-RU"/>
              </w:rPr>
              <w:t xml:space="preserve">Согласно информации комитета по образованию </w:t>
            </w:r>
            <w:proofErr w:type="spellStart"/>
            <w:r w:rsidRPr="00365A3E">
              <w:rPr>
                <w:sz w:val="26"/>
                <w:szCs w:val="26"/>
                <w:lang w:eastAsia="ru-RU"/>
              </w:rPr>
              <w:t>г.Барнаула</w:t>
            </w:r>
            <w:proofErr w:type="spellEnd"/>
            <w:r w:rsidRPr="00365A3E">
              <w:rPr>
                <w:sz w:val="26"/>
                <w:szCs w:val="26"/>
                <w:lang w:eastAsia="ru-RU"/>
              </w:rPr>
              <w:t xml:space="preserve"> в данном микрорайоне потребность населения в близлежащих к месту проживания сетей муниципальных дошкольных образовательных организациях (далее - МДОО) не удовлетворена. Спрос на МДОО превышает их нормативную мощность. </w:t>
            </w:r>
          </w:p>
          <w:p w14:paraId="72A6D889" w14:textId="07CEA01B" w:rsidR="00A37464" w:rsidRPr="00365A3E" w:rsidRDefault="00B774A2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  <w:lang w:eastAsia="ru-RU"/>
              </w:rPr>
              <w:t xml:space="preserve">Проект Генерального плана </w:t>
            </w:r>
            <w:r w:rsidR="00523D2D" w:rsidRPr="00365A3E">
              <w:rPr>
                <w:sz w:val="26"/>
                <w:szCs w:val="26"/>
                <w:lang w:eastAsia="ru-RU"/>
              </w:rPr>
              <w:t xml:space="preserve">городского округа – города Барнаула находится на </w:t>
            </w:r>
            <w:r w:rsidR="000251B7" w:rsidRPr="00365A3E">
              <w:rPr>
                <w:sz w:val="26"/>
                <w:szCs w:val="26"/>
                <w:lang w:eastAsia="ru-RU"/>
              </w:rPr>
              <w:t>стадии разработки</w:t>
            </w:r>
            <w:r w:rsidR="00203FB3" w:rsidRPr="00365A3E">
              <w:rPr>
                <w:sz w:val="26"/>
                <w:szCs w:val="26"/>
                <w:lang w:eastAsia="ru-RU"/>
              </w:rPr>
              <w:t xml:space="preserve"> </w:t>
            </w:r>
            <w:r w:rsidR="000251B7" w:rsidRPr="00365A3E">
              <w:rPr>
                <w:sz w:val="26"/>
                <w:szCs w:val="26"/>
                <w:lang w:eastAsia="ru-RU"/>
              </w:rPr>
              <w:t>и не является утвержденным документом территориального планирования, тем самым не исключает корректировку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</w:t>
            </w:r>
            <w:r w:rsidR="00203FB3" w:rsidRPr="00365A3E">
              <w:rPr>
                <w:sz w:val="26"/>
                <w:szCs w:val="26"/>
                <w:lang w:eastAsia="ru-RU"/>
              </w:rPr>
              <w:t xml:space="preserve">, </w:t>
            </w:r>
            <w:r w:rsidR="000251B7" w:rsidRPr="00365A3E">
              <w:rPr>
                <w:sz w:val="26"/>
                <w:szCs w:val="26"/>
                <w:lang w:eastAsia="ru-RU"/>
              </w:rPr>
              <w:t>муниципального образования</w:t>
            </w:r>
            <w:r w:rsidR="00203FB3" w:rsidRPr="00365A3E">
              <w:rPr>
                <w:sz w:val="26"/>
                <w:szCs w:val="26"/>
                <w:lang w:eastAsia="ru-RU"/>
              </w:rPr>
              <w:t xml:space="preserve"> и других субъектов).</w:t>
            </w:r>
          </w:p>
        </w:tc>
      </w:tr>
      <w:tr w:rsidR="00303340" w:rsidRPr="00050094" w14:paraId="2E58200A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87E0C" w14:textId="244FA42E" w:rsidR="00303340" w:rsidRPr="00365A3E" w:rsidRDefault="00303340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lastRenderedPageBreak/>
              <w:t>Солопенко Вера Олеговна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A5134" w14:textId="3458B82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В границы территории Проекта входит земельный участок, на который подано заявление о предварительном согласовании предоставления в собственность без торгов для индивидуального жилищного строительства в рамках п.6 ст.39.5 </w:t>
            </w:r>
            <w:r w:rsidR="00365A3E" w:rsidRPr="00365A3E">
              <w:rPr>
                <w:sz w:val="26"/>
                <w:szCs w:val="26"/>
              </w:rPr>
              <w:t>ЗК РФ</w:t>
            </w:r>
            <w:r w:rsidRPr="00365A3E">
              <w:rPr>
                <w:sz w:val="26"/>
                <w:szCs w:val="26"/>
              </w:rPr>
              <w:t>, законом Алтайского края от 09.11.2015 №98-ЗС «О бесплатном предоставлении в собственность земельных участков» по льготной категории «многодетная семья». Решения Управления об отказе в предоставлении указанного земельного участка признаны незаконными.</w:t>
            </w:r>
          </w:p>
          <w:p w14:paraId="09E9FF3A" w14:textId="77777777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lastRenderedPageBreak/>
              <w:t xml:space="preserve">Судами установлено, что Генеральный план города не предусматривает размещение на указанной территории объекта местного значения. Более того, в ходе проведения судебных экспертиз установлено, что необходимость размещения детского сада на указанной территории отсутствует. </w:t>
            </w:r>
          </w:p>
          <w:p w14:paraId="70F1048C" w14:textId="50CD9C1F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Разработчиками устанавливается в отношении земельного участка, который входит в проект планировки территории части кадастрового квартала 22:63:050811 в городе Барнауле в отношении территории в районе земельного участка по адресу: город Барнаул, тракт Змеиногорский, 69х, «зона озеленённых территорий общего пользования (лесопарки, парки, сады, скверы, бульвары, городские леса)».</w:t>
            </w:r>
            <w:r w:rsidR="005C0A8C" w:rsidRPr="00365A3E">
              <w:rPr>
                <w:sz w:val="26"/>
                <w:szCs w:val="26"/>
              </w:rPr>
              <w:t xml:space="preserve"> На сколько целесообразно готовить проект </w:t>
            </w:r>
            <w:proofErr w:type="gramStart"/>
            <w:r w:rsidR="005C0A8C" w:rsidRPr="00365A3E">
              <w:rPr>
                <w:sz w:val="26"/>
                <w:szCs w:val="26"/>
              </w:rPr>
              <w:t>планировки,  чтобы</w:t>
            </w:r>
            <w:proofErr w:type="gramEnd"/>
            <w:r w:rsidR="005C0A8C" w:rsidRPr="00365A3E">
              <w:rPr>
                <w:sz w:val="26"/>
                <w:szCs w:val="26"/>
              </w:rPr>
              <w:t xml:space="preserve"> потом Генеральным планом отметить возможность пользоваться правами и льготами многодетным семьям и отменить проект планировки, на который уже потрачены бюджетные деньги.</w:t>
            </w:r>
          </w:p>
          <w:p w14:paraId="0CD6911F" w14:textId="2862B4ED" w:rsidR="00303340" w:rsidRPr="00365A3E" w:rsidRDefault="0030334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Проект не соответствует ст.42 </w:t>
            </w:r>
            <w:proofErr w:type="spellStart"/>
            <w:r w:rsidRPr="00365A3E">
              <w:rPr>
                <w:sz w:val="26"/>
                <w:szCs w:val="26"/>
              </w:rPr>
              <w:t>Гр</w:t>
            </w:r>
            <w:r w:rsidR="00365A3E" w:rsidRPr="00365A3E">
              <w:rPr>
                <w:sz w:val="26"/>
                <w:szCs w:val="26"/>
              </w:rPr>
              <w:t>К</w:t>
            </w:r>
            <w:proofErr w:type="spellEnd"/>
            <w:r w:rsidR="00365A3E" w:rsidRPr="00365A3E">
              <w:rPr>
                <w:sz w:val="26"/>
                <w:szCs w:val="26"/>
              </w:rPr>
              <w:t xml:space="preserve"> РФ</w:t>
            </w:r>
            <w:r w:rsidRPr="00365A3E">
              <w:rPr>
                <w:sz w:val="26"/>
                <w:szCs w:val="26"/>
              </w:rPr>
              <w:t xml:space="preserve">, отсутствуют инженерные изыскания. </w:t>
            </w:r>
          </w:p>
          <w:p w14:paraId="58DE2172" w14:textId="77777777" w:rsidR="00203FB3" w:rsidRPr="00365A3E" w:rsidRDefault="00607A86" w:rsidP="00365A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(Предложения и замечания </w:t>
            </w:r>
            <w:r w:rsidR="002E1391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учтены в связи с тем, что участником общественных обсуждений не приложены документы, </w:t>
            </w:r>
            <w:r w:rsidR="002E1391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предусмотренные </w:t>
            </w: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>п.5.3 решения Барнаульской городской Думы от 30.03.2018 №96</w:t>
            </w:r>
            <w:r w:rsidR="00203FB3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BAEAF7D" w14:textId="328CE38A" w:rsidR="00203FB3" w:rsidRPr="00365A3E" w:rsidRDefault="00203FB3" w:rsidP="00365A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Также цель разработки документации по планировке территории связана </w:t>
            </w:r>
            <w:r w:rsidR="002A29E0" w:rsidRPr="00365A3E">
              <w:rPr>
                <w:rFonts w:ascii="Times New Roman" w:hAnsi="Times New Roman" w:cs="Times New Roman"/>
                <w:sz w:val="26"/>
                <w:szCs w:val="26"/>
              </w:rPr>
              <w:t>с необходимостью исключения правовой неопределенности и определение зоны планируемого размещения объектов местного значения, а также определения возможности принятия решения о резервировании земель для муниципальных нужд.</w:t>
            </w: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определения возможности принятия решения о резервировании земель для муниципальных нужд. </w:t>
            </w:r>
          </w:p>
          <w:p w14:paraId="478F0A5A" w14:textId="1EFDDA1B" w:rsidR="00203FB3" w:rsidRPr="00365A3E" w:rsidRDefault="00203FB3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5A3E">
              <w:rPr>
                <w:sz w:val="26"/>
                <w:szCs w:val="26"/>
              </w:rPr>
              <w:t xml:space="preserve"> Согласно п.4 Постановления Правительства Российской Федерации от 31.03.2017 №402, д</w:t>
            </w:r>
            <w:r w:rsidRPr="00365A3E">
              <w:rPr>
                <w:sz w:val="26"/>
                <w:szCs w:val="26"/>
                <w:lang w:eastAsia="ru-RU"/>
              </w:rPr>
              <w:t xml:space="preserve">остаточность материалов инженерных изысканий определяется органом местного самоуправления самостоятельно в соответствии с </w:t>
            </w:r>
            <w:proofErr w:type="spellStart"/>
            <w:r w:rsidRPr="00365A3E">
              <w:rPr>
                <w:sz w:val="26"/>
                <w:szCs w:val="26"/>
                <w:lang w:eastAsia="ru-RU"/>
              </w:rPr>
              <w:t>Гр</w:t>
            </w:r>
            <w:r w:rsidR="00365A3E" w:rsidRPr="00365A3E">
              <w:rPr>
                <w:sz w:val="26"/>
                <w:szCs w:val="26"/>
                <w:lang w:eastAsia="ru-RU"/>
              </w:rPr>
              <w:t>К</w:t>
            </w:r>
            <w:proofErr w:type="spellEnd"/>
            <w:r w:rsidR="00365A3E" w:rsidRPr="00365A3E">
              <w:rPr>
                <w:sz w:val="26"/>
                <w:szCs w:val="26"/>
                <w:lang w:eastAsia="ru-RU"/>
              </w:rPr>
              <w:t xml:space="preserve"> РФ</w:t>
            </w:r>
            <w:r w:rsidRPr="00365A3E">
              <w:rPr>
                <w:sz w:val="26"/>
                <w:szCs w:val="26"/>
                <w:lang w:eastAsia="ru-RU"/>
              </w:rPr>
              <w:t xml:space="preserve">. Сведения о климатических и геологических особенностях территории для размещения объекта местного значения составлены на основании данных об изученности территории, содержащихся в документах территориального планирования муниципального образования. </w:t>
            </w:r>
          </w:p>
          <w:p w14:paraId="558D0486" w14:textId="645D7D6F" w:rsidR="00203FB3" w:rsidRPr="00365A3E" w:rsidRDefault="00203FB3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5A3E">
              <w:rPr>
                <w:sz w:val="26"/>
                <w:szCs w:val="26"/>
                <w:lang w:eastAsia="ru-RU"/>
              </w:rPr>
              <w:t xml:space="preserve">Согласно информации комитета по образованию </w:t>
            </w:r>
            <w:proofErr w:type="spellStart"/>
            <w:r w:rsidRPr="00365A3E">
              <w:rPr>
                <w:sz w:val="26"/>
                <w:szCs w:val="26"/>
                <w:lang w:eastAsia="ru-RU"/>
              </w:rPr>
              <w:t>г.Барнаула</w:t>
            </w:r>
            <w:proofErr w:type="spellEnd"/>
            <w:r w:rsidRPr="00365A3E">
              <w:rPr>
                <w:sz w:val="26"/>
                <w:szCs w:val="26"/>
                <w:lang w:eastAsia="ru-RU"/>
              </w:rPr>
              <w:t xml:space="preserve"> в данном микрорайоне потребность населения в близлежащих к месту проживания сетей МДОО не удовлетворена. Спрос на МДОО превышает их нормативную мощность. </w:t>
            </w:r>
          </w:p>
          <w:p w14:paraId="6B3C89EB" w14:textId="366A5844" w:rsidR="00203FB3" w:rsidRPr="00365A3E" w:rsidRDefault="00203FB3" w:rsidP="00365A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Генерального плана городского округа – города Барнаула находится на стадии разработки и не является утвержденным документом территориального планирования, тем самым не исключает корректировку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граждан, муниципального образования и других субъектов. </w:t>
            </w:r>
          </w:p>
          <w:p w14:paraId="40E8642E" w14:textId="21C35D27" w:rsidR="00536D07" w:rsidRPr="00365A3E" w:rsidRDefault="005C4290" w:rsidP="00941A5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  <w:lang w:eastAsia="ru-RU"/>
              </w:rPr>
              <w:t>Подготовка документации по планировке территории была осуществлена подведомственным муниципальным учреждением, в связи с чем б</w:t>
            </w:r>
            <w:r w:rsidR="00203FB3" w:rsidRPr="00365A3E">
              <w:rPr>
                <w:sz w:val="26"/>
                <w:szCs w:val="26"/>
              </w:rPr>
              <w:t xml:space="preserve">юджетные деньги на подготовку проекту планировки территории не </w:t>
            </w:r>
            <w:r w:rsidRPr="00365A3E">
              <w:rPr>
                <w:sz w:val="26"/>
                <w:szCs w:val="26"/>
              </w:rPr>
              <w:t>расходовались (ч.8 ст.</w:t>
            </w:r>
            <w:proofErr w:type="gramStart"/>
            <w:r w:rsidRPr="00365A3E">
              <w:rPr>
                <w:sz w:val="26"/>
                <w:szCs w:val="26"/>
              </w:rPr>
              <w:t xml:space="preserve">45  </w:t>
            </w:r>
            <w:proofErr w:type="spellStart"/>
            <w:r w:rsidRPr="00365A3E">
              <w:rPr>
                <w:sz w:val="26"/>
                <w:szCs w:val="26"/>
              </w:rPr>
              <w:t>Гр</w:t>
            </w:r>
            <w:r w:rsidR="00365A3E" w:rsidRPr="00365A3E">
              <w:rPr>
                <w:sz w:val="26"/>
                <w:szCs w:val="26"/>
              </w:rPr>
              <w:t>К</w:t>
            </w:r>
            <w:proofErr w:type="spellEnd"/>
            <w:proofErr w:type="gramEnd"/>
            <w:r w:rsidR="00365A3E" w:rsidRPr="00365A3E">
              <w:rPr>
                <w:sz w:val="26"/>
                <w:szCs w:val="26"/>
              </w:rPr>
              <w:t xml:space="preserve"> РФ</w:t>
            </w:r>
            <w:r w:rsidR="00203FB3" w:rsidRPr="00365A3E">
              <w:rPr>
                <w:sz w:val="26"/>
                <w:szCs w:val="26"/>
              </w:rPr>
              <w:t>)</w:t>
            </w:r>
            <w:r w:rsidR="00607A86" w:rsidRPr="00365A3E">
              <w:rPr>
                <w:sz w:val="26"/>
                <w:szCs w:val="26"/>
              </w:rPr>
              <w:t>.</w:t>
            </w:r>
          </w:p>
        </w:tc>
      </w:tr>
      <w:tr w:rsidR="005C4290" w:rsidRPr="00047D2E" w14:paraId="4341B8B3" w14:textId="77777777" w:rsidTr="00536D07">
        <w:trPr>
          <w:trHeight w:val="428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94A52" w14:textId="77777777" w:rsidR="005C4290" w:rsidRPr="00365A3E" w:rsidRDefault="005C4290" w:rsidP="00365A3E">
            <w:pPr>
              <w:jc w:val="center"/>
              <w:rPr>
                <w:sz w:val="26"/>
                <w:szCs w:val="26"/>
              </w:rPr>
            </w:pPr>
            <w:proofErr w:type="spellStart"/>
            <w:r w:rsidRPr="00365A3E">
              <w:rPr>
                <w:sz w:val="26"/>
                <w:szCs w:val="26"/>
              </w:rPr>
              <w:lastRenderedPageBreak/>
              <w:t>Бабковский</w:t>
            </w:r>
            <w:proofErr w:type="spellEnd"/>
            <w:r w:rsidRPr="00365A3E">
              <w:rPr>
                <w:sz w:val="26"/>
                <w:szCs w:val="26"/>
              </w:rPr>
              <w:t xml:space="preserve">   Дмитрий Владимирович </w:t>
            </w:r>
          </w:p>
          <w:p w14:paraId="1D44F8F8" w14:textId="77777777" w:rsidR="005C4290" w:rsidRPr="00365A3E" w:rsidRDefault="005C4290" w:rsidP="00365A3E">
            <w:pPr>
              <w:jc w:val="center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(собственник земельного участка по адресу: </w:t>
            </w:r>
            <w:proofErr w:type="spellStart"/>
            <w:r w:rsidRPr="00365A3E">
              <w:rPr>
                <w:sz w:val="26"/>
                <w:szCs w:val="26"/>
              </w:rPr>
              <w:t>г.Барнаул</w:t>
            </w:r>
            <w:proofErr w:type="spellEnd"/>
            <w:r w:rsidRPr="00365A3E">
              <w:rPr>
                <w:sz w:val="26"/>
                <w:szCs w:val="26"/>
              </w:rPr>
              <w:t xml:space="preserve">, </w:t>
            </w:r>
          </w:p>
          <w:p w14:paraId="444324DA" w14:textId="7A0FF903" w:rsidR="005C4290" w:rsidRPr="00365A3E" w:rsidRDefault="005C4290" w:rsidP="00365A3E">
            <w:pPr>
              <w:jc w:val="center"/>
              <w:rPr>
                <w:sz w:val="26"/>
                <w:szCs w:val="26"/>
              </w:rPr>
            </w:pPr>
            <w:proofErr w:type="spellStart"/>
            <w:r w:rsidRPr="00365A3E">
              <w:rPr>
                <w:sz w:val="26"/>
                <w:szCs w:val="26"/>
              </w:rPr>
              <w:t>тр-кт</w:t>
            </w:r>
            <w:proofErr w:type="spellEnd"/>
            <w:r w:rsidRPr="00365A3E">
              <w:rPr>
                <w:sz w:val="26"/>
                <w:szCs w:val="26"/>
              </w:rPr>
              <w:t xml:space="preserve"> Змеиногорский, 69х)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A91C5" w14:textId="2872AEA7" w:rsidR="005C4290" w:rsidRPr="00365A3E" w:rsidRDefault="005C429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В границы территории Проекта входит земельный участок, на который подано заявление о предварительном согласовании предоставления в собственность без торгов для индивидуального жилищного строительства в рамках п.6 ст.39.5 </w:t>
            </w:r>
            <w:r w:rsidR="00365A3E" w:rsidRPr="00365A3E">
              <w:rPr>
                <w:sz w:val="26"/>
                <w:szCs w:val="26"/>
              </w:rPr>
              <w:t xml:space="preserve">ЗК РФ, </w:t>
            </w:r>
            <w:r w:rsidRPr="00365A3E">
              <w:rPr>
                <w:sz w:val="26"/>
                <w:szCs w:val="26"/>
              </w:rPr>
              <w:t>законом Алтайского края от 09.11.2015 №98-ЗС «О бесплатном предоставлении в собственность земельных участков» по льготной категории «многодетная семья». Решения Управления об отказе в предоставлении указанного земельного участка признаны незаконными.</w:t>
            </w:r>
          </w:p>
          <w:p w14:paraId="15B7134D" w14:textId="77777777" w:rsidR="005C4290" w:rsidRPr="00365A3E" w:rsidRDefault="005C429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Судами установлено, что Генеральный план города не предусматривает размещение на указанной территории объекта местного значения. Более того, в ходе проведения судебных экспертиз установлено, что необходимость размещения детского сада на указанной территории отсутствует. </w:t>
            </w:r>
          </w:p>
          <w:p w14:paraId="2B6C378F" w14:textId="77777777" w:rsidR="005C4290" w:rsidRPr="00365A3E" w:rsidRDefault="005C429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>Разработчиками устанавливается в отношении земельного участка, который входит в проект планировки территории части кадастрового квартала 22:63:050811 в городе Барнауле в отношении территории в районе земельного участка по адресу: город Барнаул, тракт Змеиногорский, 69х, «зона озеленённых территорий общего пользования (лесопарки, парки, сады, скверы, бульвары, городские леса)».</w:t>
            </w:r>
          </w:p>
          <w:p w14:paraId="719C2078" w14:textId="00551171" w:rsidR="005C4290" w:rsidRPr="00365A3E" w:rsidRDefault="005C4290" w:rsidP="00365A3E">
            <w:pPr>
              <w:jc w:val="both"/>
              <w:rPr>
                <w:sz w:val="26"/>
                <w:szCs w:val="26"/>
              </w:rPr>
            </w:pPr>
            <w:r w:rsidRPr="00365A3E">
              <w:rPr>
                <w:sz w:val="26"/>
                <w:szCs w:val="26"/>
              </w:rPr>
              <w:t xml:space="preserve">Проект не соответствует ст.42 </w:t>
            </w:r>
            <w:proofErr w:type="spellStart"/>
            <w:r w:rsidRPr="00365A3E">
              <w:rPr>
                <w:sz w:val="26"/>
                <w:szCs w:val="26"/>
              </w:rPr>
              <w:t>Гр</w:t>
            </w:r>
            <w:r w:rsidR="00365A3E" w:rsidRPr="00365A3E">
              <w:rPr>
                <w:sz w:val="26"/>
                <w:szCs w:val="26"/>
              </w:rPr>
              <w:t>К</w:t>
            </w:r>
            <w:proofErr w:type="spellEnd"/>
            <w:r w:rsidR="00365A3E" w:rsidRPr="00365A3E">
              <w:rPr>
                <w:sz w:val="26"/>
                <w:szCs w:val="26"/>
              </w:rPr>
              <w:t xml:space="preserve"> РФ</w:t>
            </w:r>
            <w:r w:rsidRPr="00365A3E">
              <w:rPr>
                <w:sz w:val="26"/>
                <w:szCs w:val="26"/>
              </w:rPr>
              <w:t xml:space="preserve">, отсутствуют инженерные изыскания. </w:t>
            </w:r>
          </w:p>
          <w:p w14:paraId="6390AD8D" w14:textId="3479DDC4" w:rsidR="005C4290" w:rsidRPr="00365A3E" w:rsidRDefault="005C4290" w:rsidP="00365A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(Предложения и замечания не учтены в связи с тем, что цель разработки документации по планировке территории связана </w:t>
            </w:r>
            <w:r w:rsidR="002A29E0" w:rsidRPr="00365A3E">
              <w:rPr>
                <w:rFonts w:ascii="Times New Roman" w:hAnsi="Times New Roman" w:cs="Times New Roman"/>
                <w:sz w:val="26"/>
                <w:szCs w:val="26"/>
              </w:rPr>
              <w:t>с необходимостью исключения правовой неопределенности и определение зоны планируемого размещения объектов местного значения, а также определения возможности принятия решения о резервировании земель для муниципальных нужд</w:t>
            </w: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определения возможности принятия решения </w:t>
            </w:r>
            <w:r w:rsidRPr="00365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резервировании земель для муниципальных нужд. </w:t>
            </w:r>
          </w:p>
          <w:p w14:paraId="405EDCAE" w14:textId="35A49916" w:rsidR="005C4290" w:rsidRPr="00365A3E" w:rsidRDefault="005C4290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5A3E">
              <w:rPr>
                <w:sz w:val="26"/>
                <w:szCs w:val="26"/>
              </w:rPr>
              <w:t xml:space="preserve"> Согласно п.4 Постановления Правительства Российской Федерации от 31.03.2017 №402, д</w:t>
            </w:r>
            <w:r w:rsidRPr="00365A3E">
              <w:rPr>
                <w:sz w:val="26"/>
                <w:szCs w:val="26"/>
                <w:lang w:eastAsia="ru-RU"/>
              </w:rPr>
              <w:t xml:space="preserve">остаточность материалов инженерных изысканий определяется органом местного самоуправления самостоятельно в соответствии с </w:t>
            </w:r>
            <w:proofErr w:type="spellStart"/>
            <w:r w:rsidRPr="00365A3E">
              <w:rPr>
                <w:sz w:val="26"/>
                <w:szCs w:val="26"/>
                <w:lang w:eastAsia="ru-RU"/>
              </w:rPr>
              <w:t>Гр</w:t>
            </w:r>
            <w:r w:rsidR="00365A3E" w:rsidRPr="00365A3E">
              <w:rPr>
                <w:sz w:val="26"/>
                <w:szCs w:val="26"/>
                <w:lang w:eastAsia="ru-RU"/>
              </w:rPr>
              <w:t>К</w:t>
            </w:r>
            <w:proofErr w:type="spellEnd"/>
            <w:r w:rsidR="00365A3E" w:rsidRPr="00365A3E">
              <w:rPr>
                <w:sz w:val="26"/>
                <w:szCs w:val="26"/>
                <w:lang w:eastAsia="ru-RU"/>
              </w:rPr>
              <w:t xml:space="preserve"> РФ</w:t>
            </w:r>
            <w:r w:rsidRPr="00365A3E">
              <w:rPr>
                <w:sz w:val="26"/>
                <w:szCs w:val="26"/>
                <w:lang w:eastAsia="ru-RU"/>
              </w:rPr>
              <w:t xml:space="preserve">. Сведения о климатических и геологических особенностях территории для размещения объекта местного значения составлены на основании данных об изученности территории, содержащихся в документах территориального планирования муниципального образования. </w:t>
            </w:r>
          </w:p>
          <w:p w14:paraId="1244CC9D" w14:textId="6E3FA721" w:rsidR="005C4290" w:rsidRPr="00365A3E" w:rsidRDefault="005C4290" w:rsidP="00365A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5A3E">
              <w:rPr>
                <w:sz w:val="26"/>
                <w:szCs w:val="26"/>
                <w:lang w:eastAsia="ru-RU"/>
              </w:rPr>
              <w:t xml:space="preserve">Согласно информации комитета по образованию </w:t>
            </w:r>
            <w:proofErr w:type="spellStart"/>
            <w:r w:rsidRPr="00365A3E">
              <w:rPr>
                <w:sz w:val="26"/>
                <w:szCs w:val="26"/>
                <w:lang w:eastAsia="ru-RU"/>
              </w:rPr>
              <w:t>г.Барнаула</w:t>
            </w:r>
            <w:proofErr w:type="spellEnd"/>
            <w:r w:rsidRPr="00365A3E">
              <w:rPr>
                <w:sz w:val="26"/>
                <w:szCs w:val="26"/>
                <w:lang w:eastAsia="ru-RU"/>
              </w:rPr>
              <w:t xml:space="preserve"> в данном микрорайоне потребность населения в близлежащих к месту проживания сетей МДОО не удовлетворена. Спрос на МДОО превышает их нормативную мощность. </w:t>
            </w:r>
          </w:p>
          <w:p w14:paraId="746A6EDC" w14:textId="0C7AA0EB" w:rsidR="005C4290" w:rsidRPr="00365A3E" w:rsidRDefault="005C4290" w:rsidP="00365A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Проект Генерального плана городского округа – города Барнаула находится на стадии разработки и не является утвержденным документом территориального планирования, тем самым не исключает корректировку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граждан, муниципального образования и других субъектов. </w:t>
            </w:r>
          </w:p>
          <w:p w14:paraId="5EE99D3B" w14:textId="5FC52D2F" w:rsidR="005C4290" w:rsidRPr="00365A3E" w:rsidRDefault="00047D2E" w:rsidP="00462D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>Документация, определяющая границы земельного участка под объект местного значения</w:t>
            </w:r>
            <w:r w:rsidR="00536D07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 (проект межевания)</w:t>
            </w:r>
            <w:r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, не разрабатывалась, в следствии чего отсутствует необходимость испрашивать согласие правообладателя данного земельного участка. </w:t>
            </w:r>
            <w:r w:rsidR="00B62E7B" w:rsidRPr="00365A3E">
              <w:rPr>
                <w:rFonts w:ascii="Times New Roman" w:hAnsi="Times New Roman" w:cs="Times New Roman"/>
                <w:sz w:val="26"/>
                <w:szCs w:val="26"/>
              </w:rPr>
              <w:t>Вместе с тем</w:t>
            </w:r>
            <w:r w:rsidR="00EB7B42" w:rsidRPr="00365A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2D3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941A5B">
              <w:rPr>
                <w:rFonts w:ascii="Times New Roman" w:hAnsi="Times New Roman" w:cs="Times New Roman"/>
                <w:sz w:val="26"/>
                <w:szCs w:val="26"/>
              </w:rPr>
              <w:t xml:space="preserve">азработка документации по планировке </w:t>
            </w:r>
            <w:r w:rsidR="00462D3C">
              <w:rPr>
                <w:rFonts w:ascii="Times New Roman" w:hAnsi="Times New Roman" w:cs="Times New Roman"/>
                <w:sz w:val="26"/>
                <w:szCs w:val="26"/>
              </w:rPr>
              <w:t>территории осуществляется</w:t>
            </w:r>
            <w:r w:rsidR="00941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D3C">
              <w:rPr>
                <w:rFonts w:ascii="Times New Roman" w:hAnsi="Times New Roman" w:cs="Times New Roman"/>
                <w:sz w:val="26"/>
                <w:szCs w:val="26"/>
              </w:rPr>
              <w:t>для установления границ планируемого размещения объекта местного значения, с</w:t>
            </w:r>
            <w:r w:rsidR="00941A5B">
              <w:rPr>
                <w:rFonts w:ascii="Times New Roman" w:hAnsi="Times New Roman" w:cs="Times New Roman"/>
                <w:sz w:val="26"/>
                <w:szCs w:val="26"/>
              </w:rPr>
              <w:t xml:space="preserve"> целью обеспечения комфортных и благоприятных условий проживания</w:t>
            </w:r>
            <w:r w:rsidR="00462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A5B">
              <w:rPr>
                <w:rFonts w:ascii="Times New Roman" w:hAnsi="Times New Roman" w:cs="Times New Roman"/>
                <w:sz w:val="26"/>
                <w:szCs w:val="26"/>
              </w:rPr>
              <w:t>с учетом потребностей населения, проживающих на определенной территории, устойчивого развития территории, а также для согласования государственных</w:t>
            </w:r>
            <w:r w:rsidR="00462D3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941A5B">
              <w:rPr>
                <w:rFonts w:ascii="Times New Roman" w:hAnsi="Times New Roman" w:cs="Times New Roman"/>
                <w:sz w:val="26"/>
                <w:szCs w:val="26"/>
              </w:rPr>
              <w:t>общественных интересов</w:t>
            </w:r>
            <w:r w:rsidR="00B62E7B" w:rsidRPr="00365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A5B">
              <w:rPr>
                <w:rFonts w:ascii="Times New Roman" w:hAnsi="Times New Roman" w:cs="Times New Roman"/>
                <w:sz w:val="26"/>
                <w:szCs w:val="26"/>
              </w:rPr>
              <w:t xml:space="preserve">в  градостроительной деятельности (ст.3 </w:t>
            </w:r>
            <w:proofErr w:type="spellStart"/>
            <w:r w:rsidR="00941A5B"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 w:rsidR="00941A5B">
              <w:rPr>
                <w:rFonts w:ascii="Times New Roman" w:hAnsi="Times New Roman" w:cs="Times New Roman"/>
                <w:sz w:val="26"/>
                <w:szCs w:val="26"/>
              </w:rPr>
              <w:t xml:space="preserve"> РФ).</w:t>
            </w:r>
          </w:p>
        </w:tc>
      </w:tr>
    </w:tbl>
    <w:p w14:paraId="51A88F0F" w14:textId="77777777" w:rsidR="00644E08" w:rsidRPr="00047D2E" w:rsidRDefault="00644E08" w:rsidP="00303340">
      <w:pPr>
        <w:widowControl w:val="0"/>
        <w:autoSpaceDE w:val="0"/>
        <w:rPr>
          <w:sz w:val="28"/>
          <w:szCs w:val="28"/>
        </w:rPr>
      </w:pPr>
    </w:p>
    <w:sectPr w:rsidR="00644E08" w:rsidRPr="00047D2E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7FA" w14:textId="77777777" w:rsidR="00BE6695" w:rsidRDefault="00BE6695" w:rsidP="00EF7522">
      <w:r>
        <w:separator/>
      </w:r>
    </w:p>
  </w:endnote>
  <w:endnote w:type="continuationSeparator" w:id="0">
    <w:p w14:paraId="4D5AB8A6" w14:textId="77777777"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1295" w14:textId="77777777" w:rsidR="00BE6695" w:rsidRDefault="00BE6695" w:rsidP="00EF7522">
      <w:r>
        <w:separator/>
      </w:r>
    </w:p>
  </w:footnote>
  <w:footnote w:type="continuationSeparator" w:id="0">
    <w:p w14:paraId="5EAE93CA" w14:textId="77777777"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1882426">
    <w:abstractNumId w:val="0"/>
  </w:num>
  <w:num w:numId="2" w16cid:durableId="73755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23314"/>
    <w:rsid w:val="000251B7"/>
    <w:rsid w:val="00043165"/>
    <w:rsid w:val="00047D2E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477A6"/>
    <w:rsid w:val="00155D2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544B"/>
    <w:rsid w:val="001D6D4A"/>
    <w:rsid w:val="001E3FC7"/>
    <w:rsid w:val="001F4391"/>
    <w:rsid w:val="00203FB3"/>
    <w:rsid w:val="0020458E"/>
    <w:rsid w:val="00222167"/>
    <w:rsid w:val="00236A1D"/>
    <w:rsid w:val="0024296E"/>
    <w:rsid w:val="0025327C"/>
    <w:rsid w:val="00255E4A"/>
    <w:rsid w:val="00255FAB"/>
    <w:rsid w:val="0026122E"/>
    <w:rsid w:val="002669BF"/>
    <w:rsid w:val="00272763"/>
    <w:rsid w:val="002746B4"/>
    <w:rsid w:val="002762C4"/>
    <w:rsid w:val="00285235"/>
    <w:rsid w:val="00291AA3"/>
    <w:rsid w:val="00297EF6"/>
    <w:rsid w:val="002A29E0"/>
    <w:rsid w:val="002B0A2E"/>
    <w:rsid w:val="002B6B8A"/>
    <w:rsid w:val="002D5E29"/>
    <w:rsid w:val="002D602A"/>
    <w:rsid w:val="002E1391"/>
    <w:rsid w:val="002E557F"/>
    <w:rsid w:val="002F1706"/>
    <w:rsid w:val="002F2316"/>
    <w:rsid w:val="002F4CD4"/>
    <w:rsid w:val="002F6615"/>
    <w:rsid w:val="00303340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65A3E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62D3C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47B5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23D2D"/>
    <w:rsid w:val="00531917"/>
    <w:rsid w:val="0053339F"/>
    <w:rsid w:val="00536D07"/>
    <w:rsid w:val="0053766F"/>
    <w:rsid w:val="005448C4"/>
    <w:rsid w:val="00544C37"/>
    <w:rsid w:val="0056131F"/>
    <w:rsid w:val="00562FF4"/>
    <w:rsid w:val="005730D1"/>
    <w:rsid w:val="00596B97"/>
    <w:rsid w:val="005A3A22"/>
    <w:rsid w:val="005B4170"/>
    <w:rsid w:val="005B5E9A"/>
    <w:rsid w:val="005B756D"/>
    <w:rsid w:val="005B7EA7"/>
    <w:rsid w:val="005C0A8C"/>
    <w:rsid w:val="005C30B1"/>
    <w:rsid w:val="005C4290"/>
    <w:rsid w:val="005C6342"/>
    <w:rsid w:val="005D143B"/>
    <w:rsid w:val="005D6D2F"/>
    <w:rsid w:val="005E2D25"/>
    <w:rsid w:val="005E35B8"/>
    <w:rsid w:val="005E35CE"/>
    <w:rsid w:val="005F0983"/>
    <w:rsid w:val="005F5734"/>
    <w:rsid w:val="005F5970"/>
    <w:rsid w:val="0060169E"/>
    <w:rsid w:val="0060558F"/>
    <w:rsid w:val="00607A86"/>
    <w:rsid w:val="00613DA0"/>
    <w:rsid w:val="006163C1"/>
    <w:rsid w:val="0063308B"/>
    <w:rsid w:val="00644E08"/>
    <w:rsid w:val="00646D0B"/>
    <w:rsid w:val="00652F99"/>
    <w:rsid w:val="00665C7C"/>
    <w:rsid w:val="00667D21"/>
    <w:rsid w:val="00684EE3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7D31D6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3328E"/>
    <w:rsid w:val="00941A04"/>
    <w:rsid w:val="00941A5B"/>
    <w:rsid w:val="00947DCB"/>
    <w:rsid w:val="00952F3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13F18"/>
    <w:rsid w:val="00A243E1"/>
    <w:rsid w:val="00A26150"/>
    <w:rsid w:val="00A26322"/>
    <w:rsid w:val="00A35B16"/>
    <w:rsid w:val="00A37464"/>
    <w:rsid w:val="00A471B0"/>
    <w:rsid w:val="00A50AE5"/>
    <w:rsid w:val="00A534EE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E7819"/>
    <w:rsid w:val="00AF1135"/>
    <w:rsid w:val="00AF4D03"/>
    <w:rsid w:val="00AF5D5C"/>
    <w:rsid w:val="00AF68C2"/>
    <w:rsid w:val="00B16FEF"/>
    <w:rsid w:val="00B21BBE"/>
    <w:rsid w:val="00B313B6"/>
    <w:rsid w:val="00B54EF4"/>
    <w:rsid w:val="00B573E9"/>
    <w:rsid w:val="00B62E7B"/>
    <w:rsid w:val="00B70760"/>
    <w:rsid w:val="00B76B75"/>
    <w:rsid w:val="00B774A2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36A8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2FD7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47910"/>
    <w:rsid w:val="00E66E58"/>
    <w:rsid w:val="00EA1643"/>
    <w:rsid w:val="00EA1C20"/>
    <w:rsid w:val="00EA7B76"/>
    <w:rsid w:val="00EB0100"/>
    <w:rsid w:val="00EB24A2"/>
    <w:rsid w:val="00EB7B4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45367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874A1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A35B1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A35B1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921F-9F0E-4AA6-936F-BC3B9E4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16</cp:revision>
  <cp:lastPrinted>2023-03-30T09:16:00Z</cp:lastPrinted>
  <dcterms:created xsi:type="dcterms:W3CDTF">2022-12-26T09:42:00Z</dcterms:created>
  <dcterms:modified xsi:type="dcterms:W3CDTF">2023-03-31T03:56:00Z</dcterms:modified>
</cp:coreProperties>
</file>