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23E53234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FA6AD4" w:rsidRPr="00FA6AD4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FA6AD4" w:rsidRPr="00FA6AD4">
        <w:rPr>
          <w:rFonts w:ascii="Times New Roman" w:hAnsi="Times New Roman"/>
          <w:sz w:val="28"/>
          <w:szCs w:val="28"/>
          <w:u w:val="single"/>
        </w:rPr>
        <w:t>Акватон</w:t>
      </w:r>
      <w:proofErr w:type="spellEnd"/>
      <w:r w:rsidR="00FA6AD4" w:rsidRPr="00FA6AD4">
        <w:rPr>
          <w:rFonts w:ascii="Times New Roman" w:hAnsi="Times New Roman"/>
          <w:sz w:val="28"/>
          <w:szCs w:val="28"/>
          <w:u w:val="single"/>
        </w:rPr>
        <w:t>»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447F7F34" w:rsidR="0041538A" w:rsidRPr="00FA6AD4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D11B06" w:rsidRPr="00FA6AD4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ния застроенной территории в границах кадастрового квартала 22:63:040118, ограниченного про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спектом Ленина, улицей Аносова, проспектом Калинина и улицей П.С. Кулагина в г.Барнауле (квар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талы 894, 895), в отношении зе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мельных участков по адресам: город Барнаул, проспект Калинина, 21, 21а</w:t>
      </w:r>
      <w:r w:rsidR="00D11B06" w:rsidRPr="00FA6A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3F14B8BC" w:rsidR="007248E8" w:rsidRPr="004E1803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ния застроенной территории в границах кадастрового квартала 22:63:040118, ограниченного про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спектом Ленина, улицей Аносова, проспектом Калинина и улицей П.С. Кулагина в г.Барнауле (квар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талы 894, 895), в отношении зе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softHyphen/>
        <w:t>мельных участков по адресам: город Барнаул, проспект Калинина, 21, 21а</w:t>
      </w:r>
      <w:r w:rsidR="00FA6AD4" w:rsidRPr="00FA6A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81BAB4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FCB0D3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1587AB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A6AD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FA6AD4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>
        <w:rPr>
          <w:rFonts w:ascii="Times New Roman" w:hAnsi="Times New Roman"/>
          <w:sz w:val="28"/>
          <w:szCs w:val="28"/>
          <w:u w:val="single"/>
        </w:rPr>
        <w:t>, с 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DCF5D7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1B06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 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</cp:revision>
  <cp:lastPrinted>2023-05-04T07:45:00Z</cp:lastPrinted>
  <dcterms:created xsi:type="dcterms:W3CDTF">2023-04-06T08:51:00Z</dcterms:created>
  <dcterms:modified xsi:type="dcterms:W3CDTF">2023-05-04T07:46:00Z</dcterms:modified>
</cp:coreProperties>
</file>