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F8BF" w14:textId="77777777" w:rsidR="00FE39BE" w:rsidRPr="00FE39BE" w:rsidRDefault="00FE39BE" w:rsidP="00482532">
      <w:pPr>
        <w:ind w:firstLine="540"/>
        <w:jc w:val="center"/>
        <w:rPr>
          <w:sz w:val="36"/>
          <w:szCs w:val="36"/>
        </w:rPr>
      </w:pPr>
    </w:p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3EB45460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5947">
        <w:rPr>
          <w:sz w:val="28"/>
          <w:szCs w:val="28"/>
          <w:u w:val="single"/>
        </w:rPr>
        <w:t>1</w:t>
      </w:r>
      <w:r w:rsidR="002F0B0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85472">
        <w:rPr>
          <w:sz w:val="28"/>
          <w:szCs w:val="28"/>
          <w:u w:val="single"/>
        </w:rPr>
        <w:t>0</w:t>
      </w:r>
      <w:r w:rsidR="00A406BA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66BC5F2F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F0B0A" w:rsidRPr="00546297">
        <w:rPr>
          <w:sz w:val="28"/>
          <w:szCs w:val="28"/>
          <w:u w:val="single"/>
        </w:rPr>
        <w:t>по проекту по вне</w:t>
      </w:r>
      <w:r w:rsidR="002F0B0A" w:rsidRPr="00546297">
        <w:rPr>
          <w:sz w:val="28"/>
          <w:szCs w:val="28"/>
          <w:u w:val="single"/>
        </w:rPr>
        <w:softHyphen/>
        <w:t>сению изменений в проект меже</w:t>
      </w:r>
      <w:r w:rsidR="002F0B0A" w:rsidRPr="00546297">
        <w:rPr>
          <w:sz w:val="28"/>
          <w:szCs w:val="28"/>
          <w:u w:val="single"/>
        </w:rPr>
        <w:softHyphen/>
        <w:t>вания застроенной территории в границах кадастрового квартала 22:63:050203, ограниченного про</w:t>
      </w:r>
      <w:r w:rsidR="002F0B0A" w:rsidRPr="00546297">
        <w:rPr>
          <w:sz w:val="28"/>
          <w:szCs w:val="28"/>
          <w:u w:val="single"/>
        </w:rPr>
        <w:softHyphen/>
        <w:t>спектом Социалистическим, ули</w:t>
      </w:r>
      <w:r w:rsidR="002F0B0A" w:rsidRPr="00546297">
        <w:rPr>
          <w:sz w:val="28"/>
          <w:szCs w:val="28"/>
          <w:u w:val="single"/>
        </w:rPr>
        <w:softHyphen/>
        <w:t>цей Димитрова, проспектом Ле</w:t>
      </w:r>
      <w:r w:rsidR="002F0B0A" w:rsidRPr="00546297">
        <w:rPr>
          <w:sz w:val="28"/>
          <w:szCs w:val="28"/>
          <w:u w:val="single"/>
        </w:rPr>
        <w:softHyphen/>
        <w:t xml:space="preserve">нина и улицей Чкалова в г.Барнауле (микрорайон 15), </w:t>
      </w:r>
      <w:r w:rsidR="002F0B0A">
        <w:rPr>
          <w:sz w:val="28"/>
          <w:szCs w:val="28"/>
          <w:u w:val="single"/>
        </w:rPr>
        <w:t xml:space="preserve">          </w:t>
      </w:r>
      <w:r w:rsidR="002F0B0A" w:rsidRPr="00546297">
        <w:rPr>
          <w:sz w:val="28"/>
          <w:szCs w:val="28"/>
          <w:u w:val="single"/>
        </w:rPr>
        <w:t>в отношении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с местоположением: город Барнаул, прилегающий к южной границе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по адресу: город Барнаул,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проспект  Социалистический, 78</w:t>
      </w:r>
      <w:r w:rsidR="00BF594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31D2FF4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2F0B0A">
        <w:rPr>
          <w:bCs/>
          <w:sz w:val="28"/>
          <w:szCs w:val="28"/>
          <w:u w:val="single"/>
          <w:lang w:eastAsia="en-US"/>
        </w:rPr>
        <w:t>11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62B6B608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F0B0A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A406BA">
        <w:rPr>
          <w:sz w:val="28"/>
          <w:szCs w:val="28"/>
          <w:u w:val="single"/>
        </w:rPr>
        <w:t>09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F5947">
        <w:rPr>
          <w:sz w:val="28"/>
          <w:szCs w:val="28"/>
        </w:rPr>
        <w:t>16</w:t>
      </w:r>
      <w:r w:rsidR="002F0B0A">
        <w:rPr>
          <w:sz w:val="28"/>
          <w:szCs w:val="28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C72E946" w:rsidR="00C6216D" w:rsidRPr="00FE39BE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2F0B0A" w:rsidRPr="00546297">
        <w:rPr>
          <w:sz w:val="28"/>
          <w:szCs w:val="28"/>
          <w:u w:val="single"/>
        </w:rPr>
        <w:t>по вне</w:t>
      </w:r>
      <w:r w:rsidR="002F0B0A" w:rsidRPr="00546297">
        <w:rPr>
          <w:sz w:val="28"/>
          <w:szCs w:val="28"/>
          <w:u w:val="single"/>
        </w:rPr>
        <w:softHyphen/>
        <w:t>сению изменений в проект меже</w:t>
      </w:r>
      <w:r w:rsidR="002F0B0A" w:rsidRPr="00546297">
        <w:rPr>
          <w:sz w:val="28"/>
          <w:szCs w:val="28"/>
          <w:u w:val="single"/>
        </w:rPr>
        <w:softHyphen/>
        <w:t>вания застроенной территории в границах кадастрового квартала 22:63:050203, ограниченного про</w:t>
      </w:r>
      <w:r w:rsidR="002F0B0A" w:rsidRPr="00546297">
        <w:rPr>
          <w:sz w:val="28"/>
          <w:szCs w:val="28"/>
          <w:u w:val="single"/>
        </w:rPr>
        <w:softHyphen/>
        <w:t>спектом Социалистическим, ули</w:t>
      </w:r>
      <w:r w:rsidR="002F0B0A" w:rsidRPr="00546297">
        <w:rPr>
          <w:sz w:val="28"/>
          <w:szCs w:val="28"/>
          <w:u w:val="single"/>
        </w:rPr>
        <w:softHyphen/>
        <w:t>цей Димитрова, проспектом Ле</w:t>
      </w:r>
      <w:r w:rsidR="002F0B0A" w:rsidRPr="00546297">
        <w:rPr>
          <w:sz w:val="28"/>
          <w:szCs w:val="28"/>
          <w:u w:val="single"/>
        </w:rPr>
        <w:softHyphen/>
        <w:t>нина и улицей Чкалова в г.Барнауле (микрорайон 15), в отношении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с местоположением: город Барнаул, прилегающий к южной границе земельного участка</w:t>
      </w:r>
      <w:r w:rsidR="002F0B0A">
        <w:rPr>
          <w:sz w:val="28"/>
          <w:szCs w:val="28"/>
          <w:u w:val="single"/>
        </w:rPr>
        <w:t xml:space="preserve"> </w:t>
      </w:r>
      <w:r w:rsidR="002F0B0A" w:rsidRPr="00546297">
        <w:rPr>
          <w:sz w:val="28"/>
          <w:szCs w:val="28"/>
          <w:u w:val="single"/>
        </w:rPr>
        <w:t>по адресу: город Барнаул,</w:t>
      </w:r>
      <w:r w:rsidR="002F0B0A">
        <w:rPr>
          <w:sz w:val="28"/>
          <w:szCs w:val="28"/>
          <w:u w:val="single"/>
        </w:rPr>
        <w:t xml:space="preserve">                                            </w:t>
      </w:r>
      <w:r w:rsidR="002F0B0A" w:rsidRPr="00546297">
        <w:rPr>
          <w:sz w:val="28"/>
          <w:szCs w:val="28"/>
          <w:u w:val="single"/>
        </w:rPr>
        <w:t>проспект  Социалистический, 78</w:t>
      </w:r>
      <w:r w:rsidR="00BF5947">
        <w:rPr>
          <w:sz w:val="28"/>
          <w:szCs w:val="28"/>
          <w:u w:val="single"/>
        </w:rPr>
        <w:t>,</w:t>
      </w:r>
    </w:p>
    <w:p w14:paraId="5CBCE7AF" w14:textId="77777777" w:rsidR="000E0822" w:rsidRPr="00FE39BE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FE39B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Pr="00BF5947" w:rsidRDefault="00D879C8">
      <w:pPr>
        <w:widowControl w:val="0"/>
        <w:autoSpaceDE w:val="0"/>
        <w:jc w:val="center"/>
      </w:pPr>
      <w:r w:rsidRPr="00BF5947">
        <w:rPr>
          <w:sz w:val="28"/>
          <w:szCs w:val="28"/>
        </w:rPr>
        <w:t>РЕШИЛ</w:t>
      </w:r>
      <w:r w:rsidR="00336BA3" w:rsidRPr="00BF5947">
        <w:rPr>
          <w:sz w:val="28"/>
          <w:szCs w:val="28"/>
        </w:rPr>
        <w:t>И</w:t>
      </w:r>
      <w:r w:rsidRPr="00BF5947">
        <w:rPr>
          <w:sz w:val="28"/>
          <w:szCs w:val="28"/>
        </w:rPr>
        <w:t>:</w:t>
      </w:r>
    </w:p>
    <w:p w14:paraId="4B6C9DD5" w14:textId="402ED938" w:rsidR="00A406BA" w:rsidRPr="00BF5947" w:rsidRDefault="00FE39BE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 xml:space="preserve">не </w:t>
      </w:r>
      <w:r w:rsidR="004F2B19" w:rsidRPr="00BF5947">
        <w:rPr>
          <w:sz w:val="28"/>
          <w:szCs w:val="28"/>
          <w:u w:val="single"/>
        </w:rPr>
        <w:t xml:space="preserve">рекомендовать к утверждению проект </w:t>
      </w:r>
      <w:r w:rsidR="00BF5947" w:rsidRPr="00BF5947">
        <w:rPr>
          <w:sz w:val="28"/>
          <w:szCs w:val="28"/>
          <w:u w:val="single"/>
        </w:rPr>
        <w:t>межевания застроенной территории в</w:t>
      </w:r>
    </w:p>
    <w:p w14:paraId="63BEFD15" w14:textId="77777777" w:rsidR="00BF5947" w:rsidRDefault="00BF5947" w:rsidP="00BF5947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>аргументированные рекомендации</w:t>
      </w:r>
    </w:p>
    <w:p w14:paraId="206EB8BB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границах кадастрового квартала 22:63:050203, ограниченного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про</w:t>
      </w:r>
      <w:r w:rsidRPr="00546297">
        <w:rPr>
          <w:sz w:val="28"/>
          <w:szCs w:val="28"/>
          <w:u w:val="single"/>
        </w:rPr>
        <w:softHyphen/>
        <w:t>спектом</w:t>
      </w:r>
    </w:p>
    <w:p w14:paraId="1B4B3D8C" w14:textId="77777777" w:rsidR="002F0B0A" w:rsidRPr="00BF5947" w:rsidRDefault="002F0B0A" w:rsidP="002F0B0A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>организатора</w:t>
      </w:r>
      <w:r w:rsidRPr="00BF5947">
        <w:rPr>
          <w:color w:val="000000"/>
          <w:sz w:val="20"/>
          <w:szCs w:val="20"/>
        </w:rPr>
        <w:t xml:space="preserve"> о</w:t>
      </w:r>
      <w:r w:rsidRPr="00BF5947">
        <w:rPr>
          <w:sz w:val="20"/>
          <w:szCs w:val="20"/>
        </w:rPr>
        <w:t>бщественных</w:t>
      </w:r>
    </w:p>
    <w:p w14:paraId="3AD73BD9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Социалистическим,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ули</w:t>
      </w:r>
      <w:r w:rsidRPr="00546297">
        <w:rPr>
          <w:sz w:val="28"/>
          <w:szCs w:val="28"/>
          <w:u w:val="single"/>
        </w:rPr>
        <w:softHyphen/>
        <w:t>цей Димитрова, проспектом Ле</w:t>
      </w:r>
      <w:r w:rsidRPr="00546297">
        <w:rPr>
          <w:sz w:val="28"/>
          <w:szCs w:val="28"/>
          <w:u w:val="single"/>
        </w:rPr>
        <w:softHyphen/>
        <w:t xml:space="preserve">нина и улицей Чкалова </w:t>
      </w:r>
    </w:p>
    <w:p w14:paraId="57433CD4" w14:textId="77777777" w:rsidR="002F0B0A" w:rsidRPr="00BF5947" w:rsidRDefault="002F0B0A" w:rsidP="002F0B0A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обсуждений о целесообразности,</w:t>
      </w:r>
    </w:p>
    <w:p w14:paraId="604A38AC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в г.Барнауле(микрорайон 15), в отношении земельного участка</w:t>
      </w:r>
      <w:r>
        <w:rPr>
          <w:sz w:val="28"/>
          <w:szCs w:val="28"/>
          <w:u w:val="single"/>
        </w:rPr>
        <w:t xml:space="preserve"> </w:t>
      </w:r>
    </w:p>
    <w:p w14:paraId="6630E3C4" w14:textId="59B417D9" w:rsidR="002F0B0A" w:rsidRDefault="002F0B0A" w:rsidP="00BF5947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внесенных участниками</w:t>
      </w:r>
    </w:p>
    <w:p w14:paraId="3053A612" w14:textId="7777777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местоположением: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 xml:space="preserve">город Барнаул, прилегающий к южной границе земельного </w:t>
      </w:r>
    </w:p>
    <w:p w14:paraId="15CE1F88" w14:textId="77777777" w:rsidR="002F0B0A" w:rsidRPr="00BF5947" w:rsidRDefault="002F0B0A" w:rsidP="002F0B0A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общественных обсуждений</w:t>
      </w:r>
    </w:p>
    <w:p w14:paraId="2F885468" w14:textId="04AB7180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участка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с местоположением: город Барнаул, прилегающий к южной</w:t>
      </w:r>
      <w:r w:rsidRPr="002F0B0A"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границе</w:t>
      </w:r>
    </w:p>
    <w:p w14:paraId="0049EE20" w14:textId="53659EA3" w:rsidR="002F0B0A" w:rsidRPr="00BF5947" w:rsidRDefault="002F0B0A" w:rsidP="002F0B0A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 xml:space="preserve">предложений </w:t>
      </w:r>
    </w:p>
    <w:p w14:paraId="3F6C0504" w14:textId="0948EFC7" w:rsidR="002F0B0A" w:rsidRDefault="002F0B0A" w:rsidP="00BF5947">
      <w:pPr>
        <w:jc w:val="center"/>
        <w:rPr>
          <w:sz w:val="28"/>
          <w:szCs w:val="28"/>
          <w:u w:val="single"/>
        </w:rPr>
      </w:pPr>
      <w:r w:rsidRPr="00546297">
        <w:rPr>
          <w:sz w:val="28"/>
          <w:szCs w:val="28"/>
          <w:u w:val="single"/>
        </w:rPr>
        <w:t>земельного участка</w:t>
      </w:r>
      <w:r>
        <w:rPr>
          <w:sz w:val="28"/>
          <w:szCs w:val="28"/>
          <w:u w:val="single"/>
        </w:rPr>
        <w:t xml:space="preserve"> </w:t>
      </w:r>
      <w:r w:rsidRPr="00546297">
        <w:rPr>
          <w:sz w:val="28"/>
          <w:szCs w:val="28"/>
          <w:u w:val="single"/>
        </w:rPr>
        <w:t>по адресу: город Барнаул,</w:t>
      </w:r>
      <w:r>
        <w:rPr>
          <w:sz w:val="28"/>
          <w:szCs w:val="28"/>
          <w:u w:val="single"/>
        </w:rPr>
        <w:t xml:space="preserve"> </w:t>
      </w:r>
      <w:proofErr w:type="gramStart"/>
      <w:r w:rsidRPr="00546297">
        <w:rPr>
          <w:sz w:val="28"/>
          <w:szCs w:val="28"/>
          <w:u w:val="single"/>
        </w:rPr>
        <w:t>проспект  Социалистический</w:t>
      </w:r>
      <w:proofErr w:type="gramEnd"/>
      <w:r w:rsidRPr="00546297">
        <w:rPr>
          <w:sz w:val="28"/>
          <w:szCs w:val="28"/>
          <w:u w:val="single"/>
        </w:rPr>
        <w:t>, 78</w:t>
      </w:r>
      <w:r>
        <w:rPr>
          <w:sz w:val="28"/>
          <w:szCs w:val="28"/>
          <w:u w:val="single"/>
        </w:rPr>
        <w:t>,</w:t>
      </w:r>
    </w:p>
    <w:p w14:paraId="338DEE6E" w14:textId="7C83AD0D" w:rsidR="002F0B0A" w:rsidRDefault="002F0B0A" w:rsidP="00BF5947">
      <w:pPr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</w:p>
    <w:p w14:paraId="51C463A3" w14:textId="77777777" w:rsidR="002F0B0A" w:rsidRDefault="002F0B0A" w:rsidP="00BF5947">
      <w:pPr>
        <w:jc w:val="center"/>
        <w:rPr>
          <w:sz w:val="20"/>
          <w:szCs w:val="20"/>
        </w:rPr>
      </w:pPr>
    </w:p>
    <w:p w14:paraId="115A837F" w14:textId="77777777" w:rsidR="002F0B0A" w:rsidRPr="00BF5947" w:rsidRDefault="002F0B0A" w:rsidP="00BF5947">
      <w:pPr>
        <w:jc w:val="center"/>
        <w:rPr>
          <w:sz w:val="28"/>
          <w:szCs w:val="28"/>
          <w:u w:val="single"/>
        </w:rPr>
      </w:pPr>
    </w:p>
    <w:p w14:paraId="120A0D07" w14:textId="6031011E" w:rsidR="00537EB8" w:rsidRDefault="002F0B0A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учетом поступивших предложений и замечаний  </w:t>
      </w:r>
    </w:p>
    <w:p w14:paraId="135AE9F6" w14:textId="6292C3C2" w:rsidR="00537EB8" w:rsidRPr="00537EB8" w:rsidRDefault="00537EB8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EB8">
        <w:rPr>
          <w:rFonts w:ascii="Times New Roman" w:hAnsi="Times New Roman" w:cs="Times New Roman"/>
          <w:sz w:val="20"/>
        </w:rPr>
        <w:t>замечаний</w:t>
      </w:r>
    </w:p>
    <w:p w14:paraId="7048AEA5" w14:textId="7CC46C7C" w:rsidR="00A406BA" w:rsidRPr="00537EB8" w:rsidRDefault="00537EB8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B0A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физических или юридических лиц</w:t>
      </w:r>
      <w:r w:rsidR="00A406BA" w:rsidRPr="00537E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2017022" w14:textId="4F31FA8F" w:rsidR="00981F6E" w:rsidRDefault="00981F6E" w:rsidP="00981F6E">
      <w:pPr>
        <w:jc w:val="center"/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3E9C6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BF8B5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34EA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C2A3B3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08B3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9AC03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665EB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97061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D721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E90328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D3DD7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D0AFA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E0E838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9613F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546A81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2486AEAE" w:rsidR="00904E00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</w:t>
      </w: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8BB23D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A5A4D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B3F43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D490F1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0995E6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75456B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AEC257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31AC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B0BBE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1476A7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1B01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A4543B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990C7C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1D7B62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48A0AC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6EFFB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67661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169675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9C87F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510362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07780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8E8344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004C8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F86A4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0BE3A6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43281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485E9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5D16B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044AB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93754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7D8CC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8787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FDDE7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2ABC4A6D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800E11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150BB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32F9AA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DB7130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22922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40F05E" w14:textId="30A8E9DA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5521906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96AA9D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6A794C" w14:textId="77777777" w:rsidR="00BF5947" w:rsidRDefault="00BF5947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3B3195D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D85472"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2C32A1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8CF51" w14:textId="3902C0D6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П.</w:t>
            </w:r>
          </w:p>
          <w:p w14:paraId="68A63C67" w14:textId="13CC56B1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К.</w:t>
            </w:r>
          </w:p>
          <w:p w14:paraId="4C681D80" w14:textId="66C2C681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Л.</w:t>
            </w:r>
          </w:p>
          <w:p w14:paraId="5140886C" w14:textId="5FB3C815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Ш.</w:t>
            </w:r>
          </w:p>
          <w:p w14:paraId="33BE77AB" w14:textId="7C02E814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Т.</w:t>
            </w:r>
          </w:p>
          <w:p w14:paraId="2D01AC32" w14:textId="28CC4DE9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У.</w:t>
            </w:r>
          </w:p>
          <w:p w14:paraId="3437C22C" w14:textId="28FA2197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К.</w:t>
            </w:r>
          </w:p>
          <w:p w14:paraId="5A20DAD0" w14:textId="7F4376F8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К.</w:t>
            </w:r>
          </w:p>
          <w:p w14:paraId="39774CAF" w14:textId="4B1FEB94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Гражданин В.</w:t>
            </w:r>
          </w:p>
          <w:p w14:paraId="30C5975D" w14:textId="29969232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М.</w:t>
            </w:r>
          </w:p>
          <w:p w14:paraId="274C90B2" w14:textId="4E234E55" w:rsidR="002C32A1" w:rsidRDefault="002C32A1" w:rsidP="002C3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Гражданка И.</w:t>
            </w:r>
          </w:p>
          <w:p w14:paraId="6EE05CA7" w14:textId="3F57C233" w:rsidR="002C32A1" w:rsidRPr="00401E4B" w:rsidRDefault="002C32A1" w:rsidP="002C32A1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  <w:p w14:paraId="48C192E6" w14:textId="7443DF81" w:rsidR="002C32A1" w:rsidRPr="00401E4B" w:rsidRDefault="002C32A1" w:rsidP="002C32A1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E08C6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В связи с оповещением Комитета по строительству, архитектуре и развитию </w:t>
            </w:r>
            <w:proofErr w:type="spellStart"/>
            <w:r w:rsidRPr="00A35E1A">
              <w:t>г</w:t>
            </w:r>
            <w:r>
              <w:t>.</w:t>
            </w:r>
            <w:r w:rsidRPr="00A35E1A">
              <w:t>Барнаула</w:t>
            </w:r>
            <w:proofErr w:type="spellEnd"/>
            <w:r w:rsidRPr="00A35E1A">
              <w:t xml:space="preserve"> от 24.08.2023 №200/160/исх. 659 о начале проведения общественных обсуждений по инициативе  ООО «Магазин №16 «Продтовары Центрального района» 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г.Барнауле (микрорайон 15), в отношении земельного участка с местоположением: город Барнаул, прилегающий к южной границе земельного участка по адресу: город Барнаул, проспект Социалистический, 78 вносим замечания, неисполнение которых является недопустимыми.</w:t>
            </w:r>
          </w:p>
          <w:p w14:paraId="12E34922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Согласно постановлению администрации </w:t>
            </w:r>
            <w:proofErr w:type="spellStart"/>
            <w:r w:rsidRPr="00A35E1A">
              <w:t>г.Барнаула</w:t>
            </w:r>
            <w:proofErr w:type="spellEnd"/>
            <w:r w:rsidRPr="00A35E1A">
              <w:t xml:space="preserve"> №2111 от 26.09.2014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г.Барнауле (микрорайон 15) были внесены изменения, в результате которых земельный участок, необходимый для эксплуатации здания магазина (Литер Б) с кадастровым номером 22:63:050203:85 по адресу: </w:t>
            </w:r>
            <w:proofErr w:type="spellStart"/>
            <w:r w:rsidRPr="00A35E1A">
              <w:t>г.Барнаул</w:t>
            </w:r>
            <w:proofErr w:type="spellEnd"/>
            <w:r w:rsidRPr="00A35E1A">
              <w:t xml:space="preserve">, проспект Социалистический, 78, был выведен из состава земельного участка с кадастровым номером 22:63:050203:14 для эксплуатации многоквартирного жилого дома по адресу: </w:t>
            </w:r>
            <w:proofErr w:type="spellStart"/>
            <w:r w:rsidRPr="00A35E1A">
              <w:t>г.Барнаул</w:t>
            </w:r>
            <w:proofErr w:type="spellEnd"/>
            <w:r w:rsidRPr="00A35E1A">
              <w:t>, проспект Социалистический, 78</w:t>
            </w:r>
            <w:r>
              <w:t xml:space="preserve"> (далее – МКД)</w:t>
            </w:r>
            <w:r w:rsidRPr="00A35E1A">
              <w:t>.</w:t>
            </w:r>
          </w:p>
          <w:p w14:paraId="34794F7B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Находящийся на этом земельном участке с 2008 года объект недвижимости не был своевременно введен в эксплуатацию и находился в статусе самовольной постройки до 2021 года.</w:t>
            </w:r>
          </w:p>
          <w:p w14:paraId="2CEAE904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Решением арбитражного суда Алтайского края (дело №А03-19266/2019) от 20</w:t>
            </w:r>
            <w:r>
              <w:t>.04.</w:t>
            </w:r>
            <w:r w:rsidRPr="00A35E1A">
              <w:t>2021 на объект площадью 306 кв</w:t>
            </w:r>
            <w:r>
              <w:t>.м.</w:t>
            </w:r>
            <w:r w:rsidRPr="00A35E1A">
              <w:t xml:space="preserve"> Литер Б - здание магазина (пристройка) признано право собственности ООО «Магазин №16 «Продтовары Центрального района»</w:t>
            </w:r>
            <w:r w:rsidRPr="00A35E1A">
              <w:rPr>
                <w:noProof/>
              </w:rPr>
              <w:t>.</w:t>
            </w:r>
          </w:p>
          <w:p w14:paraId="4AFA154B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Судебный акт установил право собственности на строительный объект (в том числе, строительные материалы, из которых он состоит), но в отношении рассматриваемого земельного участка никакого законного правового статуса до настоящего времени не </w:t>
            </w:r>
            <w:r w:rsidRPr="00A35E1A">
              <w:lastRenderedPageBreak/>
              <w:t xml:space="preserve">установлено. Собственник объекта площадью 306 </w:t>
            </w:r>
            <w:proofErr w:type="spellStart"/>
            <w:proofErr w:type="gramStart"/>
            <w:r w:rsidRPr="00A35E1A">
              <w:t>кв.м</w:t>
            </w:r>
            <w:proofErr w:type="spellEnd"/>
            <w:proofErr w:type="gramEnd"/>
            <w:r w:rsidRPr="00A35E1A">
              <w:t xml:space="preserve"> Литер</w:t>
            </w:r>
            <w:r>
              <w:t xml:space="preserve"> </w:t>
            </w:r>
            <w:r w:rsidRPr="00A35E1A">
              <w:t>Б -</w:t>
            </w:r>
            <w:r>
              <w:t xml:space="preserve"> </w:t>
            </w:r>
            <w:r w:rsidRPr="00A35E1A">
              <w:t>здание магазина (пристройка) аренду за пользование землей не оформлял, земельный налог не оплачивал.</w:t>
            </w:r>
          </w:p>
          <w:p w14:paraId="770FCC17" w14:textId="77777777" w:rsidR="002C32A1" w:rsidRDefault="002C32A1" w:rsidP="002C32A1">
            <w:pPr>
              <w:widowControl w:val="0"/>
              <w:ind w:firstLine="709"/>
              <w:jc w:val="both"/>
              <w:rPr>
                <w:noProof/>
              </w:rPr>
            </w:pPr>
            <w:r w:rsidRPr="00A35E1A">
              <w:t>Изменения в проект межевания застроенной территории в указанном квартале в том виде, который подготовлен ООО «</w:t>
            </w:r>
            <w:proofErr w:type="spellStart"/>
            <w:r w:rsidRPr="00A35E1A">
              <w:t>Агростройинвест</w:t>
            </w:r>
            <w:proofErr w:type="spellEnd"/>
            <w:r w:rsidRPr="00A35E1A">
              <w:t>», по нашему мнению, позволит инициатору проведения общественных обсуждений (ООО «Магазин №16 «Продтовары Центрального района») получить</w:t>
            </w:r>
            <w:r w:rsidRPr="00A35E1A">
              <w:rPr>
                <w:noProof/>
              </w:rPr>
              <w:t xml:space="preserve"> </w:t>
            </w:r>
            <w:r w:rsidRPr="00A35E1A">
              <w:t>незаконную выгоду в виде неосновательного обогащения в связи с</w:t>
            </w:r>
            <w:r>
              <w:t xml:space="preserve"> </w:t>
            </w:r>
            <w:r w:rsidRPr="00A35E1A">
              <w:t>незаконным пользованием указанным земельным участком с 2008 года по настоящее время.</w:t>
            </w:r>
            <w:r>
              <w:rPr>
                <w:noProof/>
              </w:rPr>
              <w:t xml:space="preserve"> </w:t>
            </w:r>
          </w:p>
          <w:p w14:paraId="34157323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Часть 6 статьи 15 Жилищного кодекса Российской Федерации (введена Федеральным законом от 30</w:t>
            </w:r>
            <w:r>
              <w:t>.12.2</w:t>
            </w:r>
            <w:r w:rsidRPr="00A35E1A">
              <w:t xml:space="preserve">021 </w:t>
            </w:r>
            <w:r>
              <w:t>№</w:t>
            </w:r>
            <w:r w:rsidRPr="00A35E1A">
              <w:t>476-ФЗ)</w:t>
            </w:r>
            <w:r>
              <w:t xml:space="preserve"> (далее – ЖК РФ)</w:t>
            </w:r>
            <w:r w:rsidRPr="00A35E1A">
              <w:t xml:space="preserve"> определяет многоквартирный дом как здание, состоящее из двух и более квартир, включающее в себя имущество, указанное в пунктах 1 - </w:t>
            </w:r>
            <w:r>
              <w:t>3</w:t>
            </w:r>
            <w:r w:rsidRPr="00A35E1A">
              <w:t xml:space="preserve"> части 1 статьи 36 данного Кодекса.</w:t>
            </w:r>
          </w:p>
          <w:p w14:paraId="35EEC508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Как следует из национального стандарта Российской Федерации ГОСТ Р 51929-2014 </w:t>
            </w:r>
            <w:r>
              <w:t>«</w:t>
            </w:r>
            <w:r w:rsidRPr="00A35E1A">
              <w:t xml:space="preserve">Услуги жилищно-коммунального хозяйства и управления </w:t>
            </w:r>
            <w:r>
              <w:t>МКД</w:t>
            </w:r>
            <w:r w:rsidRPr="00A35E1A">
              <w:t>. Термины и определения</w:t>
            </w:r>
            <w:r>
              <w:t>»</w:t>
            </w:r>
            <w:r w:rsidRPr="00A35E1A">
              <w:t xml:space="preserve"> (утвержден для добровольного применения приказом Росстандарта от </w:t>
            </w:r>
            <w:r>
              <w:t>11.06.</w:t>
            </w:r>
            <w:r w:rsidRPr="00A35E1A">
              <w:t xml:space="preserve">2014 </w:t>
            </w:r>
            <w:r>
              <w:t>№</w:t>
            </w:r>
            <w:r w:rsidRPr="00A35E1A">
              <w:t xml:space="preserve">543-ст с датой введения в действие с </w:t>
            </w:r>
            <w:r>
              <w:t>01.07.2015</w:t>
            </w:r>
            <w:r w:rsidRPr="00A35E1A">
              <w:t xml:space="preserve">), это оконченный строительством и введенный в эксплуатацию надлежащим образом объект капитального строительства, представляющий собой объемную строительную конструкцию, включающий в себя внутридомовые системы инженерно-технического обеспечения, помещения общего пользования, не являющиеся частями квартир, иные помещения, не принадлежащие отдельным собственникам, и жилые помещения, предназначенные для постоянного проживания двух и более семей, имеющие самостоятельные выходы к помещениям общего пользования (за исключением сблокированных зданий); в состав </w:t>
            </w:r>
            <w:r>
              <w:t>МКД</w:t>
            </w:r>
            <w:r w:rsidRPr="00A35E1A">
              <w:t xml:space="preserve"> входят встроенные или пристроенные нежилые помещения, придомовая территория (земельный участок).</w:t>
            </w:r>
          </w:p>
          <w:p w14:paraId="24098A0B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Образование рассматриваемого земельного участка представляет собой создание нового объекта недвижимого имущества, находящегося сейчас в муниципальной собственности.</w:t>
            </w:r>
          </w:p>
          <w:p w14:paraId="1D017C13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Новые (измененные) участки должны соответствовать установленным законом требованиям (ст.11.9 Земельного кодекса РФ</w:t>
            </w:r>
            <w:proofErr w:type="gramStart"/>
            <w:r>
              <w:t xml:space="preserve">), </w:t>
            </w:r>
            <w:r w:rsidRPr="00A35E1A">
              <w:t xml:space="preserve"> в</w:t>
            </w:r>
            <w:proofErr w:type="gramEnd"/>
            <w:r w:rsidRPr="00A35E1A">
              <w:t xml:space="preserve"> том числе, когда предельные (максимальные и минимальные) размеры земельных участков определяются градостроительными регламентами.</w:t>
            </w:r>
          </w:p>
          <w:p w14:paraId="5D01A198" w14:textId="77777777" w:rsidR="002C32A1" w:rsidRDefault="002C32A1" w:rsidP="002C32A1">
            <w:pPr>
              <w:widowControl w:val="0"/>
              <w:ind w:firstLine="709"/>
              <w:jc w:val="both"/>
            </w:pPr>
            <w:r w:rsidRPr="00A35E1A"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6E07F340" wp14:editId="420BD9F5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796290</wp:posOffset>
                  </wp:positionV>
                  <wp:extent cx="4445" cy="4445"/>
                  <wp:effectExtent l="0" t="0" r="0" b="0"/>
                  <wp:wrapSquare wrapText="bothSides"/>
                  <wp:docPr id="5266613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" cy="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E1A">
              <w:t>Застроенная площадь представленного земельного участка составляет 128 кв.м. В Правилах</w:t>
            </w:r>
            <w:r>
              <w:t xml:space="preserve"> землепользования и застройки городского округа -города Барнаула</w:t>
            </w:r>
            <w:r w:rsidRPr="00A35E1A">
              <w:t xml:space="preserve"> (п.2.4 и п.2.5 ст.63) указано,</w:t>
            </w:r>
            <w:r>
              <w:t xml:space="preserve"> </w:t>
            </w:r>
            <w:r w:rsidRPr="00A35E1A">
              <w:t>что минимальный</w:t>
            </w:r>
            <w:r>
              <w:t xml:space="preserve"> </w:t>
            </w:r>
            <w:r w:rsidRPr="00A35E1A">
              <w:t>процент</w:t>
            </w:r>
            <w:r>
              <w:t xml:space="preserve"> </w:t>
            </w:r>
            <w:r w:rsidRPr="00A35E1A">
              <w:t>застройки в границах</w:t>
            </w:r>
            <w:r>
              <w:t xml:space="preserve"> </w:t>
            </w:r>
            <w:r w:rsidRPr="00A35E1A">
              <w:t>земельного</w:t>
            </w:r>
            <w:r>
              <w:t xml:space="preserve"> участка </w:t>
            </w:r>
            <w:r>
              <w:lastRenderedPageBreak/>
              <w:t xml:space="preserve">составляет </w:t>
            </w:r>
            <w:r w:rsidRPr="00A35E1A">
              <w:t>20 процентов.</w:t>
            </w:r>
          </w:p>
          <w:p w14:paraId="22A12301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М</w:t>
            </w:r>
            <w:r>
              <w:t>иним</w:t>
            </w:r>
            <w:r w:rsidRPr="00A35E1A">
              <w:t xml:space="preserve">альный размер земельного участка, необходимого для эксплуатации здания магазина </w:t>
            </w:r>
            <w:r>
              <w:t xml:space="preserve">составляет </w:t>
            </w:r>
            <w:r w:rsidRPr="00A35E1A">
              <w:t>2</w:t>
            </w:r>
            <w:r>
              <w:t>56</w:t>
            </w:r>
            <w:r w:rsidRPr="00A35E1A">
              <w:t xml:space="preserve"> кв.м. Площадь образуемого земельного участка составляет 190 кв.м. Это не соответствует Правилам</w:t>
            </w:r>
            <w:r>
              <w:t>.</w:t>
            </w:r>
          </w:p>
          <w:p w14:paraId="1AC8AE97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>
              <w:t>П</w:t>
            </w:r>
            <w:r w:rsidRPr="00A35E1A">
              <w:t xml:space="preserve">ри образовании (изменении) земельных участков также необходимо учитывать, что к таким участкам в обязательном порядке должен быть обеспечен доступ. Отсутствие доступа к образуемому или изменяемому земельному участку является основанием для приостановления кадастрового учета такого участка (п.26 ч.1 ст.26 Федерального закона от 13.07.2015 № 218-ФЗ </w:t>
            </w:r>
            <w:r>
              <w:t>«</w:t>
            </w:r>
            <w:r w:rsidRPr="00A35E1A">
              <w:t>О государственной регистрации недвижимости).</w:t>
            </w:r>
          </w:p>
          <w:p w14:paraId="1FDE8670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В заключение эксперта ООО «Лаборатория экспертизы и оценки «</w:t>
            </w:r>
            <w:proofErr w:type="spellStart"/>
            <w:r w:rsidRPr="00A35E1A">
              <w:t>СтройТехЭкспо</w:t>
            </w:r>
            <w:proofErr w:type="spellEnd"/>
            <w:r w:rsidRPr="00A35E1A">
              <w:t>» Сартаков</w:t>
            </w:r>
            <w:r>
              <w:t>ой</w:t>
            </w:r>
            <w:r w:rsidRPr="00A35E1A">
              <w:t xml:space="preserve"> Е.Г. №056/20-А от 01.02.2</w:t>
            </w:r>
            <w:r>
              <w:t>0</w:t>
            </w:r>
            <w:r w:rsidRPr="00A35E1A">
              <w:t>21г. (находится в материалах дела №A03-19266/2019 арбитражного суда Алтайского края от 20</w:t>
            </w:r>
            <w:r>
              <w:t>.04.</w:t>
            </w:r>
            <w:r w:rsidRPr="00A35E1A">
              <w:t>2021) указано, что исследуемое здание магазина не является встроенным или пристроенным объектом, но является пристройкой. Исследуемое здание магазина не является вспомогательным объектом для обслуживания жилого дома, сообщение с помещениями жилого дома отсутствует, имеет собственные стены и фундаменты.</w:t>
            </w:r>
          </w:p>
          <w:p w14:paraId="36D83747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Пристройка возведена на земельном участке, непосредственно примыкающем к дому, что повлекло уменьшение необходимой территории </w:t>
            </w:r>
            <w:r>
              <w:t xml:space="preserve">               </w:t>
            </w:r>
            <w:r w:rsidRPr="00A35E1A">
              <w:t xml:space="preserve">для обслуживания </w:t>
            </w:r>
            <w:r>
              <w:t>МКД</w:t>
            </w:r>
            <w:r w:rsidRPr="00A35E1A">
              <w:t xml:space="preserve"> и благоустройства благоприятной среды для жителей.</w:t>
            </w:r>
          </w:p>
          <w:p w14:paraId="1FCD684D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С юго-восточного торца </w:t>
            </w:r>
            <w:r>
              <w:t>МКД</w:t>
            </w:r>
            <w:r w:rsidRPr="00A35E1A">
              <w:t xml:space="preserve"> был ранее разгрузочный блок для продовольственного магазина (одноэтажное нежилое строение), снос которого осуществлен в 2007 году. Внешние стены, фундаменты, крыша этого одноэтажного нежилого строения были общим имуществом всех собственников.</w:t>
            </w:r>
          </w:p>
          <w:p w14:paraId="26270CB8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Общей долевой собственностью являлся вплоть до 2014 года и земельный участок площадью 332 </w:t>
            </w:r>
            <w:proofErr w:type="spellStart"/>
            <w:r w:rsidRPr="00A35E1A">
              <w:t>кв.м</w:t>
            </w:r>
            <w:proofErr w:type="spellEnd"/>
            <w:r w:rsidRPr="00A35E1A">
              <w:t xml:space="preserve"> (следует из уведомления администрации </w:t>
            </w:r>
            <w:proofErr w:type="spellStart"/>
            <w:r w:rsidRPr="00A35E1A">
              <w:t>г</w:t>
            </w:r>
            <w:r>
              <w:t>.</w:t>
            </w:r>
            <w:r w:rsidRPr="00A35E1A">
              <w:t>Барнаула</w:t>
            </w:r>
            <w:proofErr w:type="spellEnd"/>
            <w:r w:rsidRPr="00A35E1A">
              <w:t xml:space="preserve"> (исх. </w:t>
            </w:r>
            <w:r>
              <w:t>№</w:t>
            </w:r>
            <w:r w:rsidRPr="00A35E1A">
              <w:t xml:space="preserve">24/14729 от 12.12.2011) в адрес ООО </w:t>
            </w:r>
            <w:r>
              <w:t>«</w:t>
            </w:r>
            <w:r w:rsidRPr="00A35E1A">
              <w:t xml:space="preserve">Магазин </w:t>
            </w:r>
            <w:r>
              <w:t>№</w:t>
            </w:r>
            <w:r w:rsidRPr="00A35E1A">
              <w:t xml:space="preserve">16 </w:t>
            </w:r>
            <w:r>
              <w:t>«</w:t>
            </w:r>
            <w:r w:rsidRPr="00A35E1A">
              <w:t>Продтовары Центрального района</w:t>
            </w:r>
            <w:r>
              <w:t>»</w:t>
            </w:r>
            <w:r w:rsidRPr="00A35E1A">
              <w:t xml:space="preserve"> о том, что ранее предоставленный для строительства магазина по договору аренды от 10.10.2006 </w:t>
            </w:r>
            <w:r>
              <w:t>№</w:t>
            </w:r>
            <w:r w:rsidRPr="00A35E1A">
              <w:t xml:space="preserve">12937 земельный участок площадью 332 </w:t>
            </w:r>
            <w:proofErr w:type="spellStart"/>
            <w:r w:rsidRPr="00A35E1A">
              <w:t>кв.м</w:t>
            </w:r>
            <w:proofErr w:type="spellEnd"/>
            <w:r w:rsidRPr="00A35E1A">
              <w:t xml:space="preserve"> по </w:t>
            </w:r>
            <w:proofErr w:type="spellStart"/>
            <w:r w:rsidRPr="00A35E1A">
              <w:t>пр</w:t>
            </w:r>
            <w:r>
              <w:t>-кт</w:t>
            </w:r>
            <w:proofErr w:type="spellEnd"/>
            <w:r>
              <w:t xml:space="preserve"> </w:t>
            </w:r>
            <w:r w:rsidRPr="00A35E1A">
              <w:t>Социалистический, 78, в соответствии со статьей 36 ЖК РФ находится в общей долевой собственности).</w:t>
            </w:r>
          </w:p>
          <w:p w14:paraId="431FB1E8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При возведении пристройки, согласия всех собственников помещений </w:t>
            </w:r>
            <w:r>
              <w:t>МКД</w:t>
            </w:r>
            <w:r w:rsidRPr="00A35E1A">
              <w:t xml:space="preserve"> на распоряжение земельным участком получено не было.</w:t>
            </w:r>
          </w:p>
          <w:p w14:paraId="31F8DA90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Как следствие этого</w:t>
            </w:r>
            <w:r>
              <w:t>,</w:t>
            </w:r>
            <w:r w:rsidRPr="00A35E1A">
              <w:t xml:space="preserve"> пристройка возведена без разрыва между собственной стеной и стеной МКД.</w:t>
            </w:r>
          </w:p>
          <w:p w14:paraId="32E59284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 xml:space="preserve">Прохождение границы земельного участка по стене МКД препятствует не только </w:t>
            </w:r>
            <w:r w:rsidRPr="00A35E1A">
              <w:lastRenderedPageBreak/>
              <w:t>обслуживанию и пользованию торцевой стеной жилого дома, но и создает непосредственно угрозу жизни и здоровью жильцов в связи с противопожарными требованиями.</w:t>
            </w:r>
          </w:p>
          <w:p w14:paraId="2C32A161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Строение литер Б не имеет минимального противопожарного расстояния (разрыва) со строением литер А. Стена жилого дома выше второго этажа строения литер Б не является глухой, в МКД имеются балконные и оконные проемы. В заключение эксперта ООО</w:t>
            </w:r>
            <w:r>
              <w:t xml:space="preserve"> </w:t>
            </w:r>
            <w:r w:rsidRPr="00A35E1A">
              <w:t>«Лаборатория экспертизы и оценки «</w:t>
            </w:r>
            <w:proofErr w:type="spellStart"/>
            <w:r w:rsidRPr="00A35E1A">
              <w:t>СтройТехЭкспо</w:t>
            </w:r>
            <w:proofErr w:type="spellEnd"/>
            <w:r w:rsidRPr="00A35E1A">
              <w:t>» Сартаков</w:t>
            </w:r>
            <w:r>
              <w:t>ой</w:t>
            </w:r>
            <w:r w:rsidRPr="00A35E1A">
              <w:t xml:space="preserve"> Е.Г. №056/20-А от 01.02.2021г. указано, что исследуемое здание магазина является объектом</w:t>
            </w:r>
            <w:r>
              <w:t xml:space="preserve"> </w:t>
            </w:r>
            <w:r>
              <w:rPr>
                <w:lang w:val="en-US"/>
              </w:rPr>
              <w:t>II</w:t>
            </w:r>
            <w:r w:rsidRPr="00A35E1A">
              <w:t xml:space="preserve"> степени огнестойкости и классом опасности СО.</w:t>
            </w:r>
          </w:p>
          <w:p w14:paraId="2D65CE65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В соответствии с классом конструктивной пожарной опасности (С</w:t>
            </w:r>
            <w:r>
              <w:t>0</w:t>
            </w:r>
            <w:r w:rsidRPr="00A35E1A">
              <w:t xml:space="preserve">, П степени огнестойкости) строение литер Б должно находиться на расстоянии не менее 6 метров от жилого сооружения (расстояние между жилыми и общественными зданиями определяется по таблице СП 4.13130.2013 - для объектов </w:t>
            </w:r>
            <w:r>
              <w:rPr>
                <w:lang w:val="en-US"/>
              </w:rPr>
              <w:t>II</w:t>
            </w:r>
            <w:r w:rsidRPr="00A35E1A">
              <w:t xml:space="preserve"> степени огнестойкости и классом опасности С</w:t>
            </w:r>
            <w:r>
              <w:t>0</w:t>
            </w:r>
            <w:r w:rsidRPr="00A35E1A">
              <w:t>, минимальные расстояния до других зданий составят от 6 до 10 метров).</w:t>
            </w:r>
          </w:p>
          <w:p w14:paraId="35ABCF76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Минимальный противопожарный разрыв между строениями отсутствует, а минимальный размер образуемого земельного участка в 190 кв.м. не позволяет обеспечить установленные требования противопожарной безопасности.</w:t>
            </w:r>
          </w:p>
          <w:p w14:paraId="1B42A262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В настоящее время конфигурация помещений пристройки не соответствует первоначальной документации (Рабочий проект магазина (пристройка) (Альбом</w:t>
            </w:r>
            <w:r w:rsidRPr="0005046D">
              <w:t xml:space="preserve"> </w:t>
            </w:r>
            <w:r w:rsidRPr="00A35E1A">
              <w:t>3838-АС, корректура от 03.08.2007</w:t>
            </w:r>
            <w:r w:rsidRPr="0005046D">
              <w:t xml:space="preserve"> </w:t>
            </w:r>
            <w:r>
              <w:t>г</w:t>
            </w:r>
            <w:r w:rsidRPr="00A35E1A">
              <w:t xml:space="preserve">.), изготовленный ООО «Творческая мастерская архитектора Е.П. Крыловой» по заказу ООО </w:t>
            </w:r>
            <w:r>
              <w:t>«</w:t>
            </w:r>
            <w:r w:rsidRPr="00A35E1A">
              <w:t xml:space="preserve">Магазин № 16 </w:t>
            </w:r>
            <w:r>
              <w:t>«</w:t>
            </w:r>
            <w:r w:rsidRPr="00A35E1A">
              <w:t>Продтовары Центрального района</w:t>
            </w:r>
            <w:proofErr w:type="gramStart"/>
            <w:r>
              <w:t>»</w:t>
            </w:r>
            <w:r w:rsidRPr="00A35E1A">
              <w:t xml:space="preserve"> )</w:t>
            </w:r>
            <w:proofErr w:type="gramEnd"/>
            <w:r w:rsidRPr="00A35E1A">
              <w:rPr>
                <w:noProof/>
              </w:rPr>
              <w:drawing>
                <wp:inline distT="0" distB="0" distL="0" distR="0" wp14:anchorId="5BB561A5" wp14:editId="586FE862">
                  <wp:extent cx="17780" cy="29845"/>
                  <wp:effectExtent l="0" t="0" r="20320" b="8255"/>
                  <wp:docPr id="14298213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C4C23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Конфигурация основного выхода (входная группа) в правой части пристройки — на проспект Социалистический на первый и второй этажи изменена. Основная входная группа с крыльцом перемещена вдоль дома с обустройством крыльца.</w:t>
            </w:r>
          </w:p>
          <w:p w14:paraId="7DE1BFF1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Входная группа с крыльцом в правой части пристройки — на проспект</w:t>
            </w:r>
            <w:r>
              <w:t xml:space="preserve"> </w:t>
            </w:r>
            <w:r w:rsidRPr="00A35E1A">
              <w:t>Социалистический не была предметом рассмотрения арбитражного суда Алтайского края (дело №А</w:t>
            </w:r>
            <w:r>
              <w:t>03-19266/2019</w:t>
            </w:r>
            <w:r w:rsidRPr="00A35E1A">
              <w:t>) от 20</w:t>
            </w:r>
            <w:r>
              <w:t>.04.</w:t>
            </w:r>
            <w:r w:rsidRPr="00A35E1A">
              <w:t xml:space="preserve">2021 </w:t>
            </w:r>
            <w:r>
              <w:t>н</w:t>
            </w:r>
            <w:r w:rsidRPr="00A35E1A">
              <w:t>а предмет узаконения самовольной постройки.</w:t>
            </w:r>
          </w:p>
          <w:p w14:paraId="588D6999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В общую площадью 306 кв.м</w:t>
            </w:r>
            <w:r>
              <w:t>.</w:t>
            </w:r>
            <w:r w:rsidRPr="00A35E1A">
              <w:t xml:space="preserve"> здания магазина (пристройка) Литер Б входная группа с крыльцом в правой части пристройки — на проспект Социалистический не входила. ООО</w:t>
            </w:r>
            <w:r>
              <w:t xml:space="preserve"> «</w:t>
            </w:r>
            <w:r w:rsidRPr="00A35E1A">
              <w:t xml:space="preserve">Магазин №16 </w:t>
            </w:r>
            <w:r>
              <w:t>«</w:t>
            </w:r>
            <w:r w:rsidRPr="00A35E1A">
              <w:t>Продтовары Центрального района</w:t>
            </w:r>
            <w:r>
              <w:t>»</w:t>
            </w:r>
            <w:r w:rsidRPr="00A35E1A">
              <w:t xml:space="preserve"> на дополнительную площадь в строении Литер Б прав собственности не имеет. </w:t>
            </w:r>
          </w:p>
          <w:p w14:paraId="441905E6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Тем не менее, в проекте межевания застроенной территории в указанном квартале в том виде, который подготовлен ООО «</w:t>
            </w:r>
            <w:proofErr w:type="spellStart"/>
            <w:r w:rsidRPr="00A35E1A">
              <w:t>Агростройинвест</w:t>
            </w:r>
            <w:proofErr w:type="spellEnd"/>
            <w:r w:rsidRPr="00A35E1A">
              <w:t xml:space="preserve">», характерные точки границ 1, 2, </w:t>
            </w:r>
            <w:r>
              <w:t>н3</w:t>
            </w:r>
            <w:r w:rsidRPr="00A35E1A">
              <w:t xml:space="preserve">, н4 показывают, что образованный земельный участок распространяется на строительный объект, права собственности на который не установлен. На момент проведения общественных </w:t>
            </w:r>
            <w:r w:rsidRPr="00A35E1A">
              <w:lastRenderedPageBreak/>
              <w:t xml:space="preserve">обсуждений самовольный объект в виде входной группы с крыльцом в правой части пристройки — на проспект Социалистический фактически является общей долевой собственностью всех собственников </w:t>
            </w:r>
            <w:r>
              <w:t>МКД</w:t>
            </w:r>
            <w:r w:rsidRPr="00A35E1A">
              <w:t>, так как непосредственно примыкает к МКД является его составной частью.</w:t>
            </w:r>
          </w:p>
          <w:p w14:paraId="0F0410F0" w14:textId="77777777" w:rsidR="002C32A1" w:rsidRPr="00A35E1A" w:rsidRDefault="002C32A1" w:rsidP="002C32A1">
            <w:pPr>
              <w:widowControl w:val="0"/>
              <w:ind w:firstLine="709"/>
              <w:jc w:val="both"/>
            </w:pPr>
            <w:r w:rsidRPr="00A35E1A">
              <w:t>Таким образом, к замечаниям, неисполнение которых является недопустимым, относятся следующие факты:</w:t>
            </w:r>
          </w:p>
          <w:p w14:paraId="2A0A8C7F" w14:textId="77777777" w:rsidR="002C32A1" w:rsidRPr="00A35E1A" w:rsidRDefault="002C32A1" w:rsidP="002C32A1">
            <w:pPr>
              <w:widowControl w:val="0"/>
              <w:numPr>
                <w:ilvl w:val="0"/>
                <w:numId w:val="3"/>
              </w:numPr>
              <w:suppressAutoHyphens w:val="0"/>
              <w:ind w:left="0" w:firstLine="709"/>
              <w:jc w:val="both"/>
            </w:pPr>
            <w:r w:rsidRPr="00A35E1A">
              <w:t>Минимальный размер земельного участка в 190 кв.м</w:t>
            </w:r>
            <w:r>
              <w:t>.</w:t>
            </w:r>
            <w:r w:rsidRPr="00A35E1A">
              <w:t xml:space="preserve"> не соответствует Правилам;</w:t>
            </w:r>
          </w:p>
          <w:p w14:paraId="71BCBEA6" w14:textId="77777777" w:rsidR="002C32A1" w:rsidRPr="00A35E1A" w:rsidRDefault="002C32A1" w:rsidP="002C32A1">
            <w:pPr>
              <w:widowControl w:val="0"/>
              <w:numPr>
                <w:ilvl w:val="0"/>
                <w:numId w:val="3"/>
              </w:numPr>
              <w:suppressAutoHyphens w:val="0"/>
              <w:ind w:left="0" w:firstLine="709"/>
              <w:jc w:val="both"/>
            </w:pPr>
            <w:r w:rsidRPr="00A35E1A">
              <w:t>Прохождение границы земельного участка по стене МКД препятствует обслуживанию и пользованию торцевой стеной жилого дома</w:t>
            </w:r>
            <w:r>
              <w:t>.</w:t>
            </w:r>
          </w:p>
          <w:p w14:paraId="3A7B93C6" w14:textId="77777777" w:rsidR="002C32A1" w:rsidRDefault="002C32A1" w:rsidP="002C32A1">
            <w:pPr>
              <w:widowControl w:val="0"/>
              <w:ind w:firstLine="709"/>
              <w:jc w:val="both"/>
            </w:pPr>
            <w:r w:rsidRPr="00A35E1A">
              <w:t>З. Нахождения объекта капитального строительства непосредственно на границе земельного участка по стене МКД создает непосредственно угрозу жизни и здоровью жильцов МКД в связи с противопожарными требованиями. В соответствии с классом конструктивной пожарной опасности (С</w:t>
            </w:r>
            <w:r>
              <w:t>0</w:t>
            </w:r>
            <w:r w:rsidRPr="00A35E1A">
              <w:t xml:space="preserve">, II степени огнестойкости) строение литер Б должно находиться на расстоянии не менее 6 метров от жилого сооружения </w:t>
            </w:r>
            <w:r>
              <w:t>(МКД)</w:t>
            </w:r>
            <w:r w:rsidRPr="00A35E1A">
              <w:t>.</w:t>
            </w:r>
          </w:p>
          <w:p w14:paraId="1AFC895B" w14:textId="77777777" w:rsidR="002C32A1" w:rsidRDefault="002C32A1" w:rsidP="002C32A1">
            <w:pPr>
              <w:widowControl w:val="0"/>
              <w:ind w:firstLine="709"/>
              <w:jc w:val="both"/>
            </w:pPr>
            <w:r w:rsidRPr="00A35E1A">
              <w:t>4. В проекте межевания застроенной территории характерные точки границ образованного земельного участка 1,</w:t>
            </w:r>
            <w:r>
              <w:t xml:space="preserve"> 2, н3, н</w:t>
            </w:r>
            <w:r w:rsidRPr="00A35E1A">
              <w:t>4 распространяются на территорию строительного объекта, права собственности на который не установлен и правовой статус не определен.</w:t>
            </w:r>
          </w:p>
          <w:p w14:paraId="452D668F" w14:textId="58550395" w:rsidR="002C32A1" w:rsidRPr="00401E4B" w:rsidRDefault="002C32A1" w:rsidP="002C32A1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t>Указанные замечания и предложения приняты к сведению.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944072"/>
    <w:multiLevelType w:val="hybridMultilevel"/>
    <w:tmpl w:val="37925302"/>
    <w:lvl w:ilvl="0" w:tplc="EC38E0EC">
      <w:start w:val="1"/>
      <w:numFmt w:val="decimal"/>
      <w:lvlText w:val="%1."/>
      <w:lvlJc w:val="left"/>
      <w:pPr>
        <w:ind w:left="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9482C68">
      <w:start w:val="1"/>
      <w:numFmt w:val="lowerLetter"/>
      <w:lvlText w:val="%2"/>
      <w:lvlJc w:val="left"/>
      <w:pPr>
        <w:ind w:left="1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FD6CAC4">
      <w:start w:val="1"/>
      <w:numFmt w:val="lowerRoman"/>
      <w:lvlText w:val="%3"/>
      <w:lvlJc w:val="left"/>
      <w:pPr>
        <w:ind w:left="2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DCC8F84">
      <w:start w:val="1"/>
      <w:numFmt w:val="decimal"/>
      <w:lvlText w:val="%4"/>
      <w:lvlJc w:val="left"/>
      <w:pPr>
        <w:ind w:left="2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C868436">
      <w:start w:val="1"/>
      <w:numFmt w:val="lowerLetter"/>
      <w:lvlText w:val="%5"/>
      <w:lvlJc w:val="left"/>
      <w:pPr>
        <w:ind w:left="3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488CE7A">
      <w:start w:val="1"/>
      <w:numFmt w:val="lowerRoman"/>
      <w:lvlText w:val="%6"/>
      <w:lvlJc w:val="left"/>
      <w:pPr>
        <w:ind w:left="4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C12AA54">
      <w:start w:val="1"/>
      <w:numFmt w:val="decimal"/>
      <w:lvlText w:val="%7"/>
      <w:lvlJc w:val="left"/>
      <w:pPr>
        <w:ind w:left="5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CCA0FFC">
      <w:start w:val="1"/>
      <w:numFmt w:val="lowerLetter"/>
      <w:lvlText w:val="%8"/>
      <w:lvlJc w:val="left"/>
      <w:pPr>
        <w:ind w:left="5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A82BDB2">
      <w:start w:val="1"/>
      <w:numFmt w:val="lowerRoman"/>
      <w:lvlText w:val="%9"/>
      <w:lvlJc w:val="left"/>
      <w:pPr>
        <w:ind w:left="6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20455283">
    <w:abstractNumId w:val="0"/>
  </w:num>
  <w:num w:numId="2" w16cid:durableId="1880824746">
    <w:abstractNumId w:val="1"/>
  </w:num>
  <w:num w:numId="3" w16cid:durableId="1236940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35CC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76BCF"/>
    <w:rsid w:val="00285235"/>
    <w:rsid w:val="00291AA3"/>
    <w:rsid w:val="00297EF6"/>
    <w:rsid w:val="002B6B8A"/>
    <w:rsid w:val="002C30F9"/>
    <w:rsid w:val="002C32A1"/>
    <w:rsid w:val="002C7DD8"/>
    <w:rsid w:val="002D5E29"/>
    <w:rsid w:val="002D602A"/>
    <w:rsid w:val="002E557F"/>
    <w:rsid w:val="002F0B0A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365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50F2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37EB8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06BA"/>
    <w:rsid w:val="00A4386D"/>
    <w:rsid w:val="00A45D13"/>
    <w:rsid w:val="00A50AE5"/>
    <w:rsid w:val="00A53CCC"/>
    <w:rsid w:val="00A67EAF"/>
    <w:rsid w:val="00A816E8"/>
    <w:rsid w:val="00A86B68"/>
    <w:rsid w:val="00AA2E77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BF5947"/>
    <w:rsid w:val="00C01503"/>
    <w:rsid w:val="00C015F8"/>
    <w:rsid w:val="00C0277E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472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00EB"/>
    <w:rsid w:val="00F31C96"/>
    <w:rsid w:val="00F33C4B"/>
    <w:rsid w:val="00F35B0A"/>
    <w:rsid w:val="00F40BC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65DB"/>
    <w:rsid w:val="00FB7E8E"/>
    <w:rsid w:val="00FC2F77"/>
    <w:rsid w:val="00FC3137"/>
    <w:rsid w:val="00FC3929"/>
    <w:rsid w:val="00FD79A5"/>
    <w:rsid w:val="00FE39BE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537EB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34D-318A-4454-ABC4-1C95514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2023-09-18T09:32:00Z</cp:lastPrinted>
  <dcterms:created xsi:type="dcterms:W3CDTF">2023-07-05T09:47:00Z</dcterms:created>
  <dcterms:modified xsi:type="dcterms:W3CDTF">2023-09-18T09:33:00Z</dcterms:modified>
</cp:coreProperties>
</file>