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1C133549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E1119" w:rsidRPr="006E1119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«КУ»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142ED31B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>на условно разрешенные виды исполь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зования 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город Барнаул, поселок Борзовая Заимка, </w:t>
      </w:r>
      <w:r w:rsidR="006E1119">
        <w:rPr>
          <w:rFonts w:ascii="Times New Roman" w:hAnsi="Times New Roman" w:cs="Times New Roman"/>
          <w:sz w:val="28"/>
          <w:szCs w:val="28"/>
          <w:u w:val="single"/>
        </w:rPr>
        <w:br/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>улица Байкальская, 47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«малоэтажная многоквартирная жилая застройка </w:t>
      </w:r>
      <w:r w:rsidR="006E1119">
        <w:rPr>
          <w:rFonts w:ascii="Times New Roman" w:hAnsi="Times New Roman" w:cs="Times New Roman"/>
          <w:sz w:val="28"/>
          <w:szCs w:val="28"/>
          <w:u w:val="single"/>
        </w:rPr>
        <w:br/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>(код – 2.1.1)», «гостиничное обслуживание (код – 4.7)», «стоянки транспорта общего пользования (код – 7.2.3)».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80C241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E111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2BC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D2A4B8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</w:rPr>
        <w:t>ября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0B7A5DE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882BCC">
        <w:rPr>
          <w:rFonts w:ascii="Times New Roman" w:hAnsi="Times New Roman"/>
          <w:sz w:val="28"/>
          <w:szCs w:val="28"/>
          <w:u w:val="single"/>
        </w:rPr>
        <w:t>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119">
        <w:rPr>
          <w:rFonts w:ascii="Times New Roman" w:hAnsi="Times New Roman"/>
          <w:sz w:val="28"/>
          <w:szCs w:val="28"/>
          <w:u w:val="single"/>
        </w:rPr>
        <w:t>26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882BCC">
        <w:rPr>
          <w:rFonts w:ascii="Times New Roman" w:hAnsi="Times New Roman"/>
          <w:sz w:val="28"/>
          <w:szCs w:val="28"/>
          <w:u w:val="single"/>
        </w:rPr>
        <w:t>11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260F9D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lastRenderedPageBreak/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E1119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19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2F56E3EE"/>
  <w15:docId w15:val="{901207D4-28A7-48EC-82BC-2684B55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E6BE-2CBB-443A-910A-94379AE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54</cp:revision>
  <cp:lastPrinted>2024-11-14T09:52:00Z</cp:lastPrinted>
  <dcterms:created xsi:type="dcterms:W3CDTF">2021-09-09T09:15:00Z</dcterms:created>
  <dcterms:modified xsi:type="dcterms:W3CDTF">2024-11-14T09:53:00Z</dcterms:modified>
</cp:coreProperties>
</file>