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1F5EA4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F5EA4">
      <w:pPr>
        <w:ind w:firstLine="540"/>
        <w:jc w:val="center"/>
        <w:rPr>
          <w:sz w:val="28"/>
          <w:szCs w:val="28"/>
        </w:rPr>
      </w:pPr>
      <w:proofErr w:type="gramStart"/>
      <w:r w:rsidRPr="00E7306E">
        <w:rPr>
          <w:sz w:val="28"/>
          <w:szCs w:val="28"/>
        </w:rPr>
        <w:t>о</w:t>
      </w:r>
      <w:proofErr w:type="gramEnd"/>
      <w:r w:rsidRPr="00E7306E">
        <w:rPr>
          <w:sz w:val="28"/>
          <w:szCs w:val="28"/>
        </w:rPr>
        <w:t xml:space="preserve">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1F5EA4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36111A8" w:rsidR="00EF7522" w:rsidRPr="00E7306E" w:rsidRDefault="00BC1ABF" w:rsidP="001F5EA4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3672CB">
        <w:rPr>
          <w:sz w:val="28"/>
          <w:szCs w:val="28"/>
          <w:u w:val="single"/>
        </w:rPr>
        <w:t>03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3672CB">
        <w:rPr>
          <w:sz w:val="28"/>
          <w:szCs w:val="28"/>
          <w:u w:val="single"/>
        </w:rPr>
        <w:t>02</w:t>
      </w:r>
      <w:r w:rsidR="003D5429">
        <w:rPr>
          <w:sz w:val="28"/>
          <w:szCs w:val="28"/>
          <w:u w:val="single"/>
        </w:rPr>
        <w:t xml:space="preserve"> 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3672CB">
        <w:rPr>
          <w:sz w:val="28"/>
          <w:szCs w:val="28"/>
          <w:u w:val="single"/>
        </w:rPr>
        <w:t>5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F5EA4">
      <w:pPr>
        <w:autoSpaceDE w:val="0"/>
      </w:pPr>
      <w:r w:rsidRPr="00E7306E">
        <w:t>(</w:t>
      </w:r>
      <w:proofErr w:type="gramStart"/>
      <w:r w:rsidRPr="00E7306E">
        <w:t>дата</w:t>
      </w:r>
      <w:proofErr w:type="gramEnd"/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F5EA4">
      <w:pPr>
        <w:autoSpaceDE w:val="0"/>
      </w:pPr>
    </w:p>
    <w:p w14:paraId="5E045E87" w14:textId="77777777" w:rsidR="00D879C8" w:rsidRPr="00E7306E" w:rsidRDefault="006857CB" w:rsidP="001F5EA4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F5EA4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>(</w:t>
      </w:r>
      <w:proofErr w:type="gramStart"/>
      <w:r w:rsidRPr="00E7306E">
        <w:rPr>
          <w:sz w:val="20"/>
          <w:szCs w:val="20"/>
        </w:rPr>
        <w:t>организатор</w:t>
      </w:r>
      <w:proofErr w:type="gramEnd"/>
      <w:r w:rsidRPr="00E7306E">
        <w:rPr>
          <w:sz w:val="20"/>
          <w:szCs w:val="20"/>
        </w:rPr>
        <w:t xml:space="preserve">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F5EA4">
      <w:pPr>
        <w:autoSpaceDE w:val="0"/>
        <w:jc w:val="center"/>
        <w:rPr>
          <w:sz w:val="18"/>
          <w:szCs w:val="18"/>
        </w:rPr>
      </w:pPr>
    </w:p>
    <w:p w14:paraId="4ED7E656" w14:textId="4652AC66" w:rsidR="00644C50" w:rsidRDefault="00754A2A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644C50" w:rsidRPr="00AF5BC7">
        <w:rPr>
          <w:color w:val="000000"/>
          <w:sz w:val="28"/>
          <w:szCs w:val="28"/>
          <w:u w:val="single"/>
        </w:rPr>
        <w:t xml:space="preserve">решения </w:t>
      </w:r>
      <w:r w:rsidR="00644C50">
        <w:rPr>
          <w:color w:val="000000"/>
          <w:sz w:val="28"/>
          <w:szCs w:val="28"/>
          <w:u w:val="single"/>
        </w:rPr>
        <w:br/>
      </w:r>
      <w:r w:rsidR="00644C50" w:rsidRPr="00AF5BC7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644C5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644C50" w:rsidRPr="00AF5BC7">
        <w:rPr>
          <w:color w:val="000000"/>
          <w:sz w:val="28"/>
          <w:szCs w:val="28"/>
          <w:u w:val="single"/>
        </w:rPr>
        <w:t>исполь</w:t>
      </w:r>
      <w:r w:rsidR="00644C50" w:rsidRPr="00AF5BC7">
        <w:rPr>
          <w:color w:val="000000"/>
          <w:sz w:val="28"/>
          <w:szCs w:val="28"/>
          <w:u w:val="single"/>
        </w:rPr>
        <w:softHyphen/>
        <w:t xml:space="preserve">зования </w:t>
      </w:r>
      <w:r w:rsidR="00644C50">
        <w:rPr>
          <w:sz w:val="28"/>
          <w:szCs w:val="28"/>
          <w:u w:val="single"/>
        </w:rPr>
        <w:t xml:space="preserve">земельных участков, </w:t>
      </w:r>
      <w:r w:rsidR="00644C50">
        <w:rPr>
          <w:sz w:val="28"/>
          <w:u w:val="single"/>
        </w:rPr>
        <w:t xml:space="preserve">расположенных по адресам: </w:t>
      </w:r>
    </w:p>
    <w:p w14:paraId="4BAC44B6" w14:textId="77777777" w:rsidR="00644C50" w:rsidRDefault="00644C50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- город Барнаул, тракт </w:t>
      </w:r>
      <w:proofErr w:type="spellStart"/>
      <w:r>
        <w:rPr>
          <w:sz w:val="28"/>
          <w:u w:val="single"/>
        </w:rPr>
        <w:t>Змеиногорский</w:t>
      </w:r>
      <w:proofErr w:type="spellEnd"/>
      <w:r>
        <w:rPr>
          <w:sz w:val="28"/>
          <w:u w:val="single"/>
        </w:rPr>
        <w:t>, 73в;</w:t>
      </w:r>
    </w:p>
    <w:p w14:paraId="3223ABA7" w14:textId="631316F9" w:rsidR="00C42E27" w:rsidRPr="00804244" w:rsidRDefault="00644C50" w:rsidP="001F5EA4">
      <w:pPr>
        <w:widowControl w:val="0"/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- город </w:t>
      </w:r>
      <w:proofErr w:type="gramStart"/>
      <w:r>
        <w:rPr>
          <w:sz w:val="28"/>
          <w:u w:val="single"/>
        </w:rPr>
        <w:t>Барнаул,  тракт</w:t>
      </w:r>
      <w:proofErr w:type="gram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Змеиногорский</w:t>
      </w:r>
      <w:proofErr w:type="spellEnd"/>
      <w:r>
        <w:rPr>
          <w:sz w:val="28"/>
          <w:u w:val="single"/>
        </w:rPr>
        <w:t xml:space="preserve">, 73в, участок расположен в 30 метрах </w:t>
      </w:r>
      <w:r>
        <w:rPr>
          <w:sz w:val="28"/>
          <w:u w:val="single"/>
        </w:rPr>
        <w:br/>
        <w:t xml:space="preserve">по направлению на юг, «малоэтажная многоквартирная жилая застройка </w:t>
      </w:r>
      <w:r>
        <w:rPr>
          <w:sz w:val="28"/>
          <w:u w:val="single"/>
        </w:rPr>
        <w:br/>
        <w:t>(код – 2.1.1)»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F5E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370881E8" w:rsidR="002E0475" w:rsidRPr="00105AB5" w:rsidRDefault="002E0475" w:rsidP="001F5EA4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105AB5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105AB5">
        <w:rPr>
          <w:sz w:val="28"/>
          <w:szCs w:val="28"/>
          <w:u w:val="single"/>
        </w:rPr>
        <w:t xml:space="preserve"> </w:t>
      </w:r>
      <w:r w:rsidR="00105AB5" w:rsidRPr="00105AB5">
        <w:rPr>
          <w:sz w:val="28"/>
          <w:szCs w:val="28"/>
          <w:u w:val="single"/>
        </w:rPr>
        <w:t>13</w:t>
      </w:r>
      <w:r w:rsidRPr="00105AB5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105AB5" w:rsidRDefault="008B5CB1" w:rsidP="001F5EA4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449A5587" w:rsidR="005C30B1" w:rsidRPr="00105AB5" w:rsidRDefault="00754A2A" w:rsidP="001F5E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5AB5">
        <w:rPr>
          <w:sz w:val="28"/>
          <w:szCs w:val="28"/>
        </w:rPr>
        <w:t>На основани</w:t>
      </w:r>
      <w:r w:rsidR="00D54231" w:rsidRPr="00105AB5">
        <w:rPr>
          <w:sz w:val="28"/>
          <w:szCs w:val="28"/>
        </w:rPr>
        <w:t xml:space="preserve">и протокола </w:t>
      </w:r>
      <w:r w:rsidR="002973D4" w:rsidRPr="00105AB5">
        <w:rPr>
          <w:sz w:val="28"/>
          <w:szCs w:val="28"/>
        </w:rPr>
        <w:t xml:space="preserve">общественных обсуждений </w:t>
      </w:r>
      <w:r w:rsidRPr="00105AB5">
        <w:rPr>
          <w:sz w:val="28"/>
          <w:szCs w:val="28"/>
        </w:rPr>
        <w:t xml:space="preserve">от </w:t>
      </w:r>
      <w:r w:rsidR="00BC1ABF" w:rsidRPr="00105AB5">
        <w:rPr>
          <w:sz w:val="28"/>
          <w:szCs w:val="28"/>
        </w:rPr>
        <w:t>«</w:t>
      </w:r>
      <w:r w:rsidR="003672CB" w:rsidRPr="00105AB5">
        <w:rPr>
          <w:sz w:val="28"/>
          <w:szCs w:val="28"/>
        </w:rPr>
        <w:t>03</w:t>
      </w:r>
      <w:r w:rsidR="00BC1ABF" w:rsidRPr="00105AB5">
        <w:rPr>
          <w:sz w:val="28"/>
          <w:szCs w:val="28"/>
        </w:rPr>
        <w:t xml:space="preserve">» </w:t>
      </w:r>
      <w:r w:rsidR="002973D4" w:rsidRPr="00105AB5">
        <w:rPr>
          <w:sz w:val="28"/>
          <w:szCs w:val="28"/>
        </w:rPr>
        <w:t>_</w:t>
      </w:r>
      <w:r w:rsidR="003672CB" w:rsidRPr="00105AB5">
        <w:rPr>
          <w:sz w:val="28"/>
          <w:szCs w:val="28"/>
          <w:u w:val="single"/>
        </w:rPr>
        <w:t>02</w:t>
      </w:r>
      <w:r w:rsidRPr="00105AB5">
        <w:rPr>
          <w:sz w:val="28"/>
          <w:szCs w:val="28"/>
        </w:rPr>
        <w:t>_</w:t>
      </w:r>
      <w:r w:rsidR="00BC1ABF" w:rsidRPr="00105AB5">
        <w:rPr>
          <w:sz w:val="28"/>
          <w:szCs w:val="28"/>
        </w:rPr>
        <w:t>20</w:t>
      </w:r>
      <w:r w:rsidR="0065528C" w:rsidRPr="00105AB5">
        <w:rPr>
          <w:sz w:val="28"/>
          <w:szCs w:val="28"/>
          <w:u w:val="single"/>
        </w:rPr>
        <w:t>2</w:t>
      </w:r>
      <w:r w:rsidR="003672CB" w:rsidRPr="00105AB5">
        <w:rPr>
          <w:sz w:val="28"/>
          <w:szCs w:val="28"/>
          <w:u w:val="single"/>
        </w:rPr>
        <w:t>5</w:t>
      </w:r>
      <w:r w:rsidR="0065528C" w:rsidRPr="00105AB5">
        <w:rPr>
          <w:sz w:val="28"/>
          <w:szCs w:val="28"/>
          <w:u w:val="single"/>
        </w:rPr>
        <w:t xml:space="preserve"> </w:t>
      </w:r>
      <w:r w:rsidR="00BC1ABF" w:rsidRPr="00105AB5">
        <w:rPr>
          <w:sz w:val="28"/>
          <w:szCs w:val="28"/>
        </w:rPr>
        <w:t>г. №</w:t>
      </w:r>
      <w:r w:rsidR="003672CB" w:rsidRPr="00105AB5">
        <w:rPr>
          <w:sz w:val="28"/>
          <w:szCs w:val="28"/>
          <w:u w:val="single"/>
        </w:rPr>
        <w:t>0</w:t>
      </w:r>
      <w:r w:rsidR="00105AB5" w:rsidRPr="00105AB5">
        <w:rPr>
          <w:sz w:val="28"/>
          <w:szCs w:val="28"/>
          <w:u w:val="single"/>
        </w:rPr>
        <w:t>3</w:t>
      </w:r>
      <w:r w:rsidR="00C07B0B" w:rsidRPr="00105AB5">
        <w:rPr>
          <w:sz w:val="28"/>
          <w:szCs w:val="28"/>
          <w:u w:val="single"/>
        </w:rPr>
        <w:t>.</w:t>
      </w:r>
      <w:r w:rsidR="00EF5F44" w:rsidRPr="00105AB5">
        <w:rPr>
          <w:sz w:val="28"/>
          <w:szCs w:val="28"/>
          <w:u w:val="single"/>
        </w:rPr>
        <w:t xml:space="preserve"> </w:t>
      </w:r>
      <w:r w:rsidRPr="00105AB5">
        <w:rPr>
          <w:sz w:val="20"/>
          <w:szCs w:val="20"/>
        </w:rPr>
        <w:t>(</w:t>
      </w:r>
      <w:proofErr w:type="gramStart"/>
      <w:r w:rsidRPr="00105AB5">
        <w:rPr>
          <w:sz w:val="20"/>
          <w:szCs w:val="20"/>
        </w:rPr>
        <w:t>р</w:t>
      </w:r>
      <w:r w:rsidR="00D54231" w:rsidRPr="00105AB5">
        <w:rPr>
          <w:sz w:val="20"/>
          <w:szCs w:val="20"/>
        </w:rPr>
        <w:t>еквизиты</w:t>
      </w:r>
      <w:proofErr w:type="gramEnd"/>
      <w:r w:rsidR="00D54231" w:rsidRPr="00105AB5">
        <w:rPr>
          <w:sz w:val="20"/>
          <w:szCs w:val="20"/>
        </w:rPr>
        <w:t xml:space="preserve"> </w:t>
      </w:r>
      <w:r w:rsidR="007108DA" w:rsidRPr="00105AB5">
        <w:rPr>
          <w:sz w:val="20"/>
          <w:szCs w:val="20"/>
        </w:rPr>
        <w:t xml:space="preserve">протокола </w:t>
      </w:r>
      <w:r w:rsidR="00C15C1A" w:rsidRPr="00105AB5">
        <w:rPr>
          <w:sz w:val="20"/>
          <w:szCs w:val="20"/>
        </w:rPr>
        <w:t>общественных обсуждений</w:t>
      </w:r>
      <w:r w:rsidR="00C70294" w:rsidRPr="00105AB5">
        <w:rPr>
          <w:sz w:val="20"/>
          <w:szCs w:val="20"/>
        </w:rPr>
        <w:t>)</w:t>
      </w:r>
      <w:r w:rsidR="005C30B1" w:rsidRPr="00105AB5">
        <w:rPr>
          <w:sz w:val="20"/>
          <w:szCs w:val="20"/>
        </w:rPr>
        <w:t xml:space="preserve"> </w:t>
      </w:r>
    </w:p>
    <w:p w14:paraId="4A670B08" w14:textId="77777777" w:rsidR="00754A2A" w:rsidRPr="00105AB5" w:rsidRDefault="00754A2A" w:rsidP="001F5EA4">
      <w:pPr>
        <w:jc w:val="both"/>
        <w:rPr>
          <w:sz w:val="28"/>
          <w:szCs w:val="28"/>
        </w:rPr>
      </w:pPr>
    </w:p>
    <w:p w14:paraId="6E1EFC75" w14:textId="69A84204" w:rsidR="00754A2A" w:rsidRPr="00E7306E" w:rsidRDefault="00644C50" w:rsidP="001F5EA4">
      <w:pPr>
        <w:jc w:val="both"/>
        <w:rPr>
          <w:sz w:val="28"/>
          <w:szCs w:val="28"/>
        </w:rPr>
      </w:pPr>
      <w:r w:rsidRPr="00105AB5">
        <w:rPr>
          <w:sz w:val="28"/>
          <w:szCs w:val="28"/>
        </w:rPr>
        <w:t>Поступившие предложения и замечания</w:t>
      </w:r>
      <w:r>
        <w:rPr>
          <w:sz w:val="28"/>
          <w:szCs w:val="28"/>
        </w:rPr>
        <w:t xml:space="preserve">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E7306E" w:rsidRDefault="002E0475" w:rsidP="001F5EA4">
      <w:pPr>
        <w:jc w:val="both"/>
        <w:rPr>
          <w:sz w:val="28"/>
          <w:szCs w:val="28"/>
        </w:rPr>
      </w:pPr>
    </w:p>
    <w:p w14:paraId="445CF7E3" w14:textId="77777777" w:rsidR="00644C50" w:rsidRDefault="00D879C8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644C50" w:rsidRPr="00AF5BC7">
        <w:rPr>
          <w:color w:val="000000"/>
          <w:sz w:val="28"/>
          <w:szCs w:val="28"/>
          <w:u w:val="single"/>
        </w:rPr>
        <w:t xml:space="preserve">решения </w:t>
      </w:r>
      <w:r w:rsidR="00644C50">
        <w:rPr>
          <w:color w:val="000000"/>
          <w:sz w:val="28"/>
          <w:szCs w:val="28"/>
          <w:u w:val="single"/>
        </w:rPr>
        <w:br/>
      </w:r>
      <w:r w:rsidR="00644C50" w:rsidRPr="00AF5BC7">
        <w:rPr>
          <w:color w:val="000000"/>
          <w:sz w:val="28"/>
          <w:szCs w:val="28"/>
          <w:u w:val="single"/>
        </w:rPr>
        <w:t xml:space="preserve">о предоставлении разрешения </w:t>
      </w:r>
      <w:r w:rsidR="00644C50">
        <w:rPr>
          <w:color w:val="000000"/>
          <w:sz w:val="28"/>
          <w:szCs w:val="28"/>
          <w:u w:val="single"/>
        </w:rPr>
        <w:t xml:space="preserve">на условно разрешенный вид </w:t>
      </w:r>
      <w:r w:rsidR="00644C50" w:rsidRPr="00AF5BC7">
        <w:rPr>
          <w:color w:val="000000"/>
          <w:sz w:val="28"/>
          <w:szCs w:val="28"/>
          <w:u w:val="single"/>
        </w:rPr>
        <w:t>исполь</w:t>
      </w:r>
      <w:r w:rsidR="00644C50" w:rsidRPr="00AF5BC7">
        <w:rPr>
          <w:color w:val="000000"/>
          <w:sz w:val="28"/>
          <w:szCs w:val="28"/>
          <w:u w:val="single"/>
        </w:rPr>
        <w:softHyphen/>
        <w:t xml:space="preserve">зования </w:t>
      </w:r>
      <w:r w:rsidR="00644C50">
        <w:rPr>
          <w:sz w:val="28"/>
          <w:szCs w:val="28"/>
          <w:u w:val="single"/>
        </w:rPr>
        <w:t xml:space="preserve">земельных участков, </w:t>
      </w:r>
      <w:r w:rsidR="00644C50">
        <w:rPr>
          <w:sz w:val="28"/>
          <w:u w:val="single"/>
        </w:rPr>
        <w:t xml:space="preserve">расположенных по адресам: </w:t>
      </w:r>
    </w:p>
    <w:p w14:paraId="3D9E9987" w14:textId="77777777" w:rsidR="00644C50" w:rsidRDefault="00644C50" w:rsidP="001F5EA4">
      <w:pPr>
        <w:suppressAutoHyphens w:val="0"/>
        <w:autoSpaceDE w:val="0"/>
        <w:autoSpaceDN w:val="0"/>
        <w:adjustRightInd w:val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- город Барнаул, тракт </w:t>
      </w:r>
      <w:proofErr w:type="spellStart"/>
      <w:r>
        <w:rPr>
          <w:sz w:val="28"/>
          <w:u w:val="single"/>
        </w:rPr>
        <w:t>Змеиногорский</w:t>
      </w:r>
      <w:proofErr w:type="spellEnd"/>
      <w:r>
        <w:rPr>
          <w:sz w:val="28"/>
          <w:u w:val="single"/>
        </w:rPr>
        <w:t>, 73в;</w:t>
      </w:r>
    </w:p>
    <w:p w14:paraId="5752E721" w14:textId="0874B6A0" w:rsidR="00F606DF" w:rsidRDefault="00644C50" w:rsidP="001F5EA4">
      <w:pPr>
        <w:widowControl w:val="0"/>
        <w:autoSpaceDE w:val="0"/>
        <w:autoSpaceDN w:val="0"/>
        <w:adjustRightInd w:val="0"/>
        <w:jc w:val="both"/>
      </w:pPr>
      <w:r>
        <w:rPr>
          <w:sz w:val="28"/>
          <w:u w:val="single"/>
        </w:rPr>
        <w:t xml:space="preserve">- город </w:t>
      </w:r>
      <w:proofErr w:type="gramStart"/>
      <w:r>
        <w:rPr>
          <w:sz w:val="28"/>
          <w:u w:val="single"/>
        </w:rPr>
        <w:t>Барнаул,  тракт</w:t>
      </w:r>
      <w:proofErr w:type="gram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Змеиногорский</w:t>
      </w:r>
      <w:proofErr w:type="spellEnd"/>
      <w:r>
        <w:rPr>
          <w:sz w:val="28"/>
          <w:u w:val="single"/>
        </w:rPr>
        <w:t xml:space="preserve">, 73в, участок расположен в 30 метрах </w:t>
      </w:r>
      <w:r>
        <w:rPr>
          <w:sz w:val="28"/>
          <w:u w:val="single"/>
        </w:rPr>
        <w:br/>
        <w:t xml:space="preserve">по направлению на юг, «малоэтажная многоквартирная жилая застройка </w:t>
      </w:r>
      <w:r>
        <w:rPr>
          <w:sz w:val="28"/>
          <w:u w:val="single"/>
        </w:rPr>
        <w:br/>
        <w:t>(код – 2.1.1)»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F5E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927F323" w14:textId="77777777" w:rsidR="00D879C8" w:rsidRPr="001F5EA4" w:rsidRDefault="00D879C8" w:rsidP="001F5EA4">
      <w:pPr>
        <w:widowControl w:val="0"/>
        <w:autoSpaceDE w:val="0"/>
        <w:jc w:val="center"/>
      </w:pPr>
      <w:r w:rsidRPr="001F5EA4">
        <w:rPr>
          <w:sz w:val="28"/>
          <w:szCs w:val="28"/>
        </w:rPr>
        <w:t>РЕШИЛ:</w:t>
      </w:r>
    </w:p>
    <w:p w14:paraId="6CA76851" w14:textId="784F55A1" w:rsidR="0029030A" w:rsidRPr="001F5EA4" w:rsidRDefault="002E3D9A" w:rsidP="001F5EA4">
      <w:pPr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t>направить</w:t>
      </w:r>
      <w:proofErr w:type="gramEnd"/>
      <w:r w:rsidRPr="001F5EA4">
        <w:rPr>
          <w:sz w:val="28"/>
          <w:szCs w:val="28"/>
          <w:u w:val="single"/>
        </w:rPr>
        <w:t xml:space="preserve"> проект </w:t>
      </w:r>
      <w:r w:rsidR="0029030A" w:rsidRPr="001F5EA4">
        <w:rPr>
          <w:sz w:val="28"/>
          <w:szCs w:val="28"/>
          <w:u w:val="single"/>
        </w:rPr>
        <w:t>решения о предоставлении разрешения на условно</w:t>
      </w:r>
      <w:r w:rsidR="00356F9A" w:rsidRPr="001F5EA4">
        <w:rPr>
          <w:sz w:val="28"/>
          <w:szCs w:val="28"/>
          <w:u w:val="single"/>
        </w:rPr>
        <w:t xml:space="preserve"> </w:t>
      </w:r>
    </w:p>
    <w:p w14:paraId="6D59ED20" w14:textId="28DCBD14" w:rsidR="0029030A" w:rsidRPr="001F5EA4" w:rsidRDefault="0029030A" w:rsidP="001F5EA4">
      <w:pPr>
        <w:autoSpaceDE w:val="0"/>
        <w:autoSpaceDN w:val="0"/>
        <w:adjustRightInd w:val="0"/>
        <w:jc w:val="center"/>
        <w:rPr>
          <w:sz w:val="22"/>
        </w:rPr>
      </w:pPr>
      <w:proofErr w:type="gramStart"/>
      <w:r w:rsidRPr="001F5EA4">
        <w:rPr>
          <w:sz w:val="22"/>
        </w:rPr>
        <w:t>аргументированные</w:t>
      </w:r>
      <w:proofErr w:type="gramEnd"/>
      <w:r w:rsidRPr="001F5EA4">
        <w:rPr>
          <w:sz w:val="22"/>
        </w:rPr>
        <w:t xml:space="preserve"> рекомендации</w:t>
      </w:r>
      <w:r w:rsidR="0040315C" w:rsidRPr="001F5EA4">
        <w:rPr>
          <w:sz w:val="22"/>
        </w:rPr>
        <w:t xml:space="preserve"> организатора </w:t>
      </w:r>
    </w:p>
    <w:p w14:paraId="6A269218" w14:textId="6BB0A1B1" w:rsidR="000A2501" w:rsidRPr="001F5EA4" w:rsidRDefault="006F0499" w:rsidP="001F5EA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t>разрешенный</w:t>
      </w:r>
      <w:proofErr w:type="gramEnd"/>
      <w:r w:rsidRPr="001F5EA4">
        <w:rPr>
          <w:sz w:val="28"/>
          <w:szCs w:val="28"/>
          <w:u w:val="single"/>
        </w:rPr>
        <w:t xml:space="preserve"> </w:t>
      </w:r>
      <w:r w:rsidR="0029030A" w:rsidRPr="001F5EA4">
        <w:rPr>
          <w:sz w:val="28"/>
          <w:szCs w:val="28"/>
          <w:u w:val="single"/>
        </w:rPr>
        <w:t xml:space="preserve">вид использования </w:t>
      </w:r>
      <w:r w:rsidR="00644C50" w:rsidRPr="001F5EA4">
        <w:rPr>
          <w:sz w:val="28"/>
          <w:szCs w:val="28"/>
          <w:u w:val="single"/>
        </w:rPr>
        <w:t>земельных участков</w:t>
      </w:r>
      <w:r w:rsidR="000C28E0" w:rsidRPr="001F5EA4">
        <w:rPr>
          <w:sz w:val="28"/>
          <w:szCs w:val="28"/>
          <w:u w:val="single"/>
        </w:rPr>
        <w:t>, расположенн</w:t>
      </w:r>
      <w:r w:rsidR="00644C50" w:rsidRPr="001F5EA4">
        <w:rPr>
          <w:sz w:val="28"/>
          <w:szCs w:val="28"/>
          <w:u w:val="single"/>
        </w:rPr>
        <w:t>ых</w:t>
      </w:r>
    </w:p>
    <w:p w14:paraId="0F5F9CD0" w14:textId="78DB0A65" w:rsidR="000A2501" w:rsidRPr="001F5EA4" w:rsidRDefault="000A2501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2"/>
        </w:rPr>
        <w:t>общественных</w:t>
      </w:r>
      <w:proofErr w:type="gramEnd"/>
      <w:r w:rsidRPr="001F5EA4">
        <w:rPr>
          <w:sz w:val="22"/>
        </w:rPr>
        <w:t xml:space="preserve"> </w:t>
      </w:r>
      <w:r w:rsidR="005F5488" w:rsidRPr="001F5EA4">
        <w:rPr>
          <w:sz w:val="22"/>
        </w:rPr>
        <w:t>обсуждений</w:t>
      </w:r>
    </w:p>
    <w:p w14:paraId="0A86829A" w14:textId="28F666E7" w:rsidR="000A2501" w:rsidRPr="001F5EA4" w:rsidRDefault="00644C50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color w:val="000000"/>
          <w:sz w:val="28"/>
          <w:szCs w:val="28"/>
          <w:u w:val="single"/>
        </w:rPr>
        <w:t>по</w:t>
      </w:r>
      <w:proofErr w:type="gramEnd"/>
      <w:r w:rsidRPr="001F5EA4">
        <w:rPr>
          <w:color w:val="000000"/>
          <w:sz w:val="28"/>
          <w:szCs w:val="28"/>
          <w:u w:val="single"/>
        </w:rPr>
        <w:t xml:space="preserve"> адресам</w:t>
      </w:r>
      <w:r w:rsidR="000C28E0" w:rsidRPr="001F5EA4">
        <w:rPr>
          <w:color w:val="000000"/>
          <w:sz w:val="28"/>
          <w:szCs w:val="28"/>
          <w:u w:val="single"/>
        </w:rPr>
        <w:t xml:space="preserve">: город Барнаул, </w:t>
      </w:r>
      <w:r w:rsidRPr="001F5EA4">
        <w:rPr>
          <w:color w:val="000000"/>
          <w:sz w:val="28"/>
          <w:szCs w:val="28"/>
          <w:u w:val="single"/>
        </w:rPr>
        <w:t xml:space="preserve">тракт </w:t>
      </w:r>
      <w:proofErr w:type="spellStart"/>
      <w:r w:rsidRPr="001F5EA4">
        <w:rPr>
          <w:color w:val="000000"/>
          <w:sz w:val="28"/>
          <w:szCs w:val="28"/>
          <w:u w:val="single"/>
        </w:rPr>
        <w:t>Змеиногорский</w:t>
      </w:r>
      <w:proofErr w:type="spellEnd"/>
      <w:r w:rsidRPr="001F5EA4">
        <w:rPr>
          <w:color w:val="000000"/>
          <w:sz w:val="28"/>
          <w:szCs w:val="28"/>
          <w:u w:val="single"/>
        </w:rPr>
        <w:t>, 73в; город Барнаул</w:t>
      </w:r>
      <w:r w:rsidR="000A2501" w:rsidRPr="001F5EA4">
        <w:rPr>
          <w:sz w:val="28"/>
          <w:szCs w:val="28"/>
          <w:u w:val="single"/>
        </w:rPr>
        <w:t xml:space="preserve">, </w:t>
      </w:r>
    </w:p>
    <w:p w14:paraId="54B8D412" w14:textId="5FAC1CF2" w:rsidR="000A2501" w:rsidRPr="001F5EA4" w:rsidRDefault="005F5488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2"/>
        </w:rPr>
        <w:t>о</w:t>
      </w:r>
      <w:proofErr w:type="gramEnd"/>
      <w:r w:rsidRPr="001F5EA4">
        <w:rPr>
          <w:sz w:val="22"/>
        </w:rPr>
        <w:t xml:space="preserve"> </w:t>
      </w:r>
      <w:r w:rsidR="000A2501" w:rsidRPr="001F5EA4">
        <w:rPr>
          <w:sz w:val="22"/>
        </w:rPr>
        <w:t>целесообразности</w:t>
      </w:r>
    </w:p>
    <w:p w14:paraId="14651C14" w14:textId="2FD12373" w:rsidR="000A2501" w:rsidRPr="001F5EA4" w:rsidRDefault="00644C50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color w:val="000000"/>
          <w:spacing w:val="-6"/>
          <w:sz w:val="28"/>
          <w:szCs w:val="28"/>
          <w:u w:val="single"/>
        </w:rPr>
        <w:t>тракт</w:t>
      </w:r>
      <w:proofErr w:type="gramEnd"/>
      <w:r w:rsidRPr="001F5EA4">
        <w:rPr>
          <w:color w:val="000000"/>
          <w:spacing w:val="-6"/>
          <w:sz w:val="28"/>
          <w:szCs w:val="28"/>
          <w:u w:val="single"/>
        </w:rPr>
        <w:t xml:space="preserve"> </w:t>
      </w:r>
      <w:proofErr w:type="spellStart"/>
      <w:r w:rsidRPr="001F5EA4">
        <w:rPr>
          <w:color w:val="000000"/>
          <w:spacing w:val="-6"/>
          <w:sz w:val="28"/>
          <w:szCs w:val="28"/>
          <w:u w:val="single"/>
        </w:rPr>
        <w:t>Змеиногорский</w:t>
      </w:r>
      <w:proofErr w:type="spellEnd"/>
      <w:r w:rsidRPr="001F5EA4">
        <w:rPr>
          <w:color w:val="000000"/>
          <w:spacing w:val="-6"/>
          <w:sz w:val="28"/>
          <w:szCs w:val="28"/>
          <w:u w:val="single"/>
        </w:rPr>
        <w:t>, 73в, участок расположен в 30 метрах по направлению на юг</w:t>
      </w:r>
      <w:r w:rsidR="00A435D0" w:rsidRPr="001F5EA4">
        <w:rPr>
          <w:sz w:val="28"/>
          <w:szCs w:val="28"/>
          <w:u w:val="single"/>
        </w:rPr>
        <w:t>,</w:t>
      </w:r>
    </w:p>
    <w:p w14:paraId="14714EB1" w14:textId="7E78D51A" w:rsidR="005757DA" w:rsidRPr="001F5EA4" w:rsidRDefault="00644C50" w:rsidP="001F5EA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F5EA4">
        <w:rPr>
          <w:sz w:val="22"/>
        </w:rPr>
        <w:t>(</w:t>
      </w:r>
      <w:proofErr w:type="gramStart"/>
      <w:r w:rsidRPr="001F5EA4">
        <w:rPr>
          <w:sz w:val="22"/>
        </w:rPr>
        <w:t>нецелесообразности</w:t>
      </w:r>
      <w:proofErr w:type="gramEnd"/>
      <w:r w:rsidRPr="001F5EA4">
        <w:rPr>
          <w:sz w:val="22"/>
        </w:rPr>
        <w:t>)</w:t>
      </w:r>
    </w:p>
    <w:p w14:paraId="5AA9CA50" w14:textId="7AA58201" w:rsidR="00644C50" w:rsidRPr="001F5EA4" w:rsidRDefault="00644C5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1F5EA4">
        <w:rPr>
          <w:sz w:val="28"/>
          <w:u w:val="single"/>
        </w:rPr>
        <w:t>«</w:t>
      </w:r>
      <w:proofErr w:type="gramStart"/>
      <w:r w:rsidRPr="001F5EA4">
        <w:rPr>
          <w:sz w:val="28"/>
          <w:u w:val="single"/>
        </w:rPr>
        <w:t>малоэтажная</w:t>
      </w:r>
      <w:proofErr w:type="gramEnd"/>
      <w:r w:rsidRPr="001F5EA4">
        <w:rPr>
          <w:sz w:val="28"/>
          <w:u w:val="single"/>
        </w:rPr>
        <w:t xml:space="preserve"> многоквартирная жилая застройка (код – 2.1.1)»</w:t>
      </w:r>
      <w:r w:rsidRPr="001F5EA4">
        <w:rPr>
          <w:sz w:val="28"/>
          <w:szCs w:val="28"/>
          <w:u w:val="single"/>
        </w:rPr>
        <w:t>,</w:t>
      </w:r>
    </w:p>
    <w:p w14:paraId="668F77DE" w14:textId="23A67C8D" w:rsidR="00644C50" w:rsidRPr="001F5EA4" w:rsidRDefault="00644C5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2"/>
          <w:szCs w:val="22"/>
        </w:rPr>
        <w:t>внесенных</w:t>
      </w:r>
      <w:proofErr w:type="gramEnd"/>
      <w:r w:rsidRPr="001F5EA4">
        <w:rPr>
          <w:szCs w:val="28"/>
        </w:rPr>
        <w:t xml:space="preserve"> </w:t>
      </w:r>
      <w:r w:rsidRPr="001F5EA4">
        <w:rPr>
          <w:sz w:val="22"/>
          <w:szCs w:val="22"/>
        </w:rPr>
        <w:t>участниками</w:t>
      </w:r>
    </w:p>
    <w:p w14:paraId="0EFC782F" w14:textId="1B773B0D" w:rsidR="00AC64C1" w:rsidRPr="001F5EA4" w:rsidRDefault="000A2501" w:rsidP="001F5EA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t>в</w:t>
      </w:r>
      <w:proofErr w:type="gramEnd"/>
      <w:r w:rsidRPr="001F5EA4">
        <w:rPr>
          <w:sz w:val="28"/>
          <w:szCs w:val="28"/>
          <w:u w:val="single"/>
        </w:rPr>
        <w:t xml:space="preserve"> комиссию </w:t>
      </w:r>
      <w:r w:rsidR="00CB4E00" w:rsidRPr="001F5EA4">
        <w:rPr>
          <w:sz w:val="28"/>
          <w:szCs w:val="28"/>
          <w:u w:val="single"/>
        </w:rPr>
        <w:t xml:space="preserve">по землепользованию </w:t>
      </w:r>
      <w:r w:rsidR="006E5756" w:rsidRPr="001F5EA4">
        <w:rPr>
          <w:sz w:val="28"/>
          <w:szCs w:val="28"/>
          <w:u w:val="single"/>
        </w:rPr>
        <w:t xml:space="preserve">и </w:t>
      </w:r>
      <w:r w:rsidR="00644C50" w:rsidRPr="001F5EA4">
        <w:rPr>
          <w:sz w:val="28"/>
          <w:szCs w:val="28"/>
          <w:u w:val="single"/>
        </w:rPr>
        <w:t>застройке, с</w:t>
      </w:r>
      <w:r w:rsidR="006E5756" w:rsidRPr="001F5EA4">
        <w:rPr>
          <w:sz w:val="28"/>
          <w:szCs w:val="28"/>
          <w:u w:val="single"/>
        </w:rPr>
        <w:t xml:space="preserve"> </w:t>
      </w:r>
      <w:r w:rsidR="00644C50" w:rsidRPr="001F5EA4">
        <w:rPr>
          <w:sz w:val="28"/>
          <w:szCs w:val="28"/>
          <w:u w:val="single"/>
        </w:rPr>
        <w:t>учетом поступивших</w:t>
      </w:r>
    </w:p>
    <w:p w14:paraId="6B1689BB" w14:textId="74BAD14C" w:rsidR="005757DA" w:rsidRPr="001F5EA4" w:rsidRDefault="005F5488" w:rsidP="001F5E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2"/>
          <w:szCs w:val="22"/>
        </w:rPr>
        <w:t>общественных</w:t>
      </w:r>
      <w:proofErr w:type="gramEnd"/>
      <w:r w:rsidRPr="001F5EA4">
        <w:rPr>
          <w:sz w:val="22"/>
          <w:szCs w:val="22"/>
        </w:rPr>
        <w:t xml:space="preserve"> обсуждений</w:t>
      </w:r>
    </w:p>
    <w:p w14:paraId="7B751761" w14:textId="33BDC7FC" w:rsidR="00912054" w:rsidRPr="001F5EA4" w:rsidRDefault="002029E8" w:rsidP="001F5E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lastRenderedPageBreak/>
        <w:t>письменных</w:t>
      </w:r>
      <w:proofErr w:type="gramEnd"/>
      <w:r w:rsidRPr="001F5EA4">
        <w:rPr>
          <w:sz w:val="28"/>
          <w:szCs w:val="28"/>
          <w:u w:val="single"/>
        </w:rPr>
        <w:t xml:space="preserve"> </w:t>
      </w:r>
      <w:r w:rsidR="00C66655" w:rsidRPr="001F5EA4">
        <w:rPr>
          <w:sz w:val="28"/>
          <w:szCs w:val="28"/>
          <w:u w:val="single"/>
        </w:rPr>
        <w:t>замечаний и предложений</w:t>
      </w:r>
      <w:r w:rsidRPr="001F5EA4">
        <w:rPr>
          <w:sz w:val="28"/>
          <w:szCs w:val="28"/>
          <w:u w:val="single"/>
        </w:rPr>
        <w:t xml:space="preserve"> </w:t>
      </w:r>
    </w:p>
    <w:p w14:paraId="3E5872CF" w14:textId="0A915C0B" w:rsidR="00912054" w:rsidRPr="001F5EA4" w:rsidRDefault="005F5488" w:rsidP="001F5EA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1F5EA4">
        <w:rPr>
          <w:sz w:val="22"/>
          <w:szCs w:val="22"/>
        </w:rPr>
        <w:t>предложений</w:t>
      </w:r>
      <w:proofErr w:type="gramEnd"/>
      <w:r w:rsidRPr="001F5EA4">
        <w:rPr>
          <w:sz w:val="22"/>
          <w:szCs w:val="22"/>
        </w:rPr>
        <w:t xml:space="preserve"> и </w:t>
      </w:r>
      <w:r w:rsidR="00912054" w:rsidRPr="001F5EA4">
        <w:rPr>
          <w:sz w:val="22"/>
          <w:szCs w:val="22"/>
        </w:rPr>
        <w:t>замечаний</w:t>
      </w:r>
    </w:p>
    <w:p w14:paraId="29C72DB7" w14:textId="09DA6C3E" w:rsidR="00664392" w:rsidRDefault="003945EA" w:rsidP="001F5EA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F5EA4">
        <w:rPr>
          <w:sz w:val="28"/>
          <w:szCs w:val="28"/>
          <w:u w:val="single"/>
        </w:rPr>
        <w:t>по</w:t>
      </w:r>
      <w:proofErr w:type="gramEnd"/>
      <w:r w:rsidRPr="001F5EA4">
        <w:rPr>
          <w:sz w:val="28"/>
          <w:szCs w:val="28"/>
          <w:u w:val="single"/>
        </w:rPr>
        <w:t xml:space="preserve"> указанному вопросу</w:t>
      </w:r>
      <w:r w:rsidR="00912054" w:rsidRPr="001F5EA4">
        <w:rPr>
          <w:sz w:val="28"/>
          <w:szCs w:val="28"/>
          <w:u w:val="single"/>
        </w:rPr>
        <w:t xml:space="preserve"> </w:t>
      </w:r>
      <w:r w:rsidR="002029E8" w:rsidRPr="001F5EA4">
        <w:rPr>
          <w:sz w:val="28"/>
          <w:szCs w:val="28"/>
          <w:u w:val="single"/>
        </w:rPr>
        <w:t>от</w:t>
      </w:r>
      <w:r w:rsidRPr="001F5EA4">
        <w:rPr>
          <w:sz w:val="28"/>
          <w:szCs w:val="28"/>
          <w:u w:val="single"/>
        </w:rPr>
        <w:t xml:space="preserve"> физических лиц</w:t>
      </w:r>
      <w:r w:rsidR="008B298D" w:rsidRPr="001F5EA4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1F5EA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1F5EA4">
      <w:pPr>
        <w:autoSpaceDE w:val="0"/>
        <w:autoSpaceDN w:val="0"/>
        <w:adjustRightInd w:val="0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1F5EA4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44D074C1" w:rsidR="005E66F0" w:rsidRPr="00D4151B" w:rsidRDefault="00A435D0" w:rsidP="003672C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3672CB">
              <w:rPr>
                <w:sz w:val="28"/>
                <w:szCs w:val="28"/>
                <w:lang w:eastAsia="ru-RU"/>
              </w:rPr>
              <w:t xml:space="preserve">      Р.А. </w:t>
            </w:r>
            <w:proofErr w:type="spellStart"/>
            <w:r w:rsidR="003672CB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754A955" w14:textId="77777777" w:rsidR="003D5429" w:rsidRDefault="003D542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5F0D906" w14:textId="77777777" w:rsidR="003D5429" w:rsidRDefault="003D542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A2FB830" w14:textId="77777777" w:rsidR="003D5429" w:rsidRPr="000A2501" w:rsidRDefault="003D542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F2B613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3E760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D435AC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FDD1DD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69021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E833C3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AB26A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FF7F3B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64CD1B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15984B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804E09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3E927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8618A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E6D943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DAF27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95ABA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6E81F3C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02FF49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088018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26D3C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196BEC7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219116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C7ED0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DE19C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901CD8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AF68B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51ABB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3681BF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1C618B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8D6CD5D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9147A6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766899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977F63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2FECF95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46E601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685D5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0A2501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C98C0" w14:textId="1AB1DF7F" w:rsidR="00BE6A9D" w:rsidRPr="000A2501" w:rsidRDefault="00BE6A9D" w:rsidP="00BE6A9D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Кудашкина</w:t>
      </w: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03DE31BA" w14:textId="77777777" w:rsidR="003B2230" w:rsidRDefault="003B2230" w:rsidP="003B2230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7E266E94" w14:textId="77777777" w:rsidR="003B2230" w:rsidRPr="00BE6695" w:rsidRDefault="003B2230" w:rsidP="003B2230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2"/>
        <w:gridCol w:w="10419"/>
      </w:tblGrid>
      <w:tr w:rsidR="003B2230" w:rsidRPr="003D5429" w14:paraId="01AF432D" w14:textId="77777777" w:rsidTr="003672CB">
        <w:trPr>
          <w:trHeight w:val="1129"/>
        </w:trPr>
        <w:tc>
          <w:tcPr>
            <w:tcW w:w="5032" w:type="dxa"/>
            <w:tcBorders>
              <w:top w:val="single" w:sz="4" w:space="0" w:color="auto"/>
            </w:tcBorders>
          </w:tcPr>
          <w:p w14:paraId="236D24F2" w14:textId="77777777" w:rsidR="003B2230" w:rsidRPr="001F5EA4" w:rsidRDefault="003B2230" w:rsidP="00BF57AE">
            <w:pPr>
              <w:jc w:val="center"/>
            </w:pPr>
            <w:r w:rsidRPr="001F5EA4">
              <w:t>Участник общественных обсуждений, внесший предложение и (или) замечание</w:t>
            </w:r>
          </w:p>
        </w:tc>
        <w:tc>
          <w:tcPr>
            <w:tcW w:w="10419" w:type="dxa"/>
            <w:tcBorders>
              <w:top w:val="single" w:sz="4" w:space="0" w:color="auto"/>
            </w:tcBorders>
          </w:tcPr>
          <w:p w14:paraId="2D2F1116" w14:textId="77777777" w:rsidR="003B2230" w:rsidRPr="001F5EA4" w:rsidRDefault="003B2230" w:rsidP="00BF57AE">
            <w:pPr>
              <w:jc w:val="center"/>
            </w:pPr>
            <w:r w:rsidRPr="001F5EA4">
              <w:t>Содержание предложений и (или) замечаний</w:t>
            </w:r>
          </w:p>
        </w:tc>
      </w:tr>
      <w:tr w:rsidR="003672CB" w:rsidRPr="003D5429" w14:paraId="620D45C4" w14:textId="77777777" w:rsidTr="003672CB">
        <w:trPr>
          <w:trHeight w:val="596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0C215" w14:textId="4AF487F1" w:rsidR="003672CB" w:rsidRPr="001F5EA4" w:rsidRDefault="003672CB" w:rsidP="003B2230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В.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49E108" w14:textId="77777777" w:rsidR="003672CB" w:rsidRPr="00B55121" w:rsidRDefault="003672CB" w:rsidP="00105AB5">
            <w:pPr>
              <w:ind w:firstLine="425"/>
              <w:jc w:val="both"/>
            </w:pPr>
            <w:r>
              <w:t>Являюсь собственником смежного земельного участка и недвижимого имущества, направляю возражения по Проекту. Осуществление строительных работ на указанных участках повлечет нарушение моих прав на проживание в благоприятных условиях жизнедеятельности, в том числе приведет к уничтожению (вырубке) хвойных деревьев, что негативно отразится на экологической ситу</w:t>
            </w:r>
            <w:r w:rsidRPr="00B55121">
              <w:t>ации.</w:t>
            </w:r>
          </w:p>
          <w:p w14:paraId="44A720EA" w14:textId="77777777" w:rsidR="00DB6EA4" w:rsidRPr="00B55121" w:rsidRDefault="003672CB" w:rsidP="00105AB5">
            <w:pPr>
              <w:ind w:firstLine="425"/>
              <w:jc w:val="both"/>
            </w:pPr>
            <w:r w:rsidRPr="00B55121">
              <w:t>(Замечания и предложения приняты к сведению</w:t>
            </w:r>
            <w:r w:rsidR="00DB6EA4" w:rsidRPr="00B55121">
              <w:t xml:space="preserve">. </w:t>
            </w:r>
          </w:p>
          <w:p w14:paraId="6791DE62" w14:textId="0C6E376E" w:rsidR="00DB6EA4" w:rsidRPr="001F5EA4" w:rsidRDefault="00DB6EA4" w:rsidP="00B55121">
            <w:pPr>
              <w:ind w:firstLine="425"/>
              <w:jc w:val="both"/>
            </w:pPr>
            <w:r w:rsidRPr="00B55121">
              <w:t>Дополнительно сообщаем, что</w:t>
            </w:r>
            <w:r w:rsidR="00B55121" w:rsidRPr="00B55121">
              <w:t xml:space="preserve"> согласно сведениям Единого государственного реестра недвижимости рассматриваемые земельные участки находятся в частной собственности. </w:t>
            </w:r>
            <w:r w:rsidRPr="00B55121">
              <w:rPr>
                <w:spacing w:val="-2"/>
                <w:szCs w:val="28"/>
              </w:rPr>
              <w:t xml:space="preserve">Согласно постановлению администрации города </w:t>
            </w:r>
            <w:r w:rsidR="00B55121" w:rsidRPr="00B55121">
              <w:rPr>
                <w:spacing w:val="-2"/>
                <w:szCs w:val="28"/>
              </w:rPr>
              <w:t xml:space="preserve">от 27.06.2024 №1055 </w:t>
            </w:r>
            <w:r w:rsidRPr="00B55121">
              <w:rPr>
                <w:spacing w:val="-2"/>
                <w:szCs w:val="28"/>
              </w:rPr>
              <w:t xml:space="preserve">«Об утверждении </w:t>
            </w:r>
            <w:r w:rsidR="00B55121" w:rsidRPr="00B55121">
              <w:rPr>
                <w:spacing w:val="-2"/>
                <w:szCs w:val="28"/>
              </w:rPr>
              <w:t>Порядка озеленения территории городского округа - города Барнаула Алтайского края</w:t>
            </w:r>
            <w:r w:rsidRPr="00B55121">
              <w:rPr>
                <w:spacing w:val="-2"/>
                <w:szCs w:val="28"/>
              </w:rPr>
              <w:t>» получение разрешения на снос зеленых насаждений на земельных участках, находящихся в частной собственности, не требуется</w:t>
            </w:r>
            <w:r w:rsidR="00B55121">
              <w:rPr>
                <w:spacing w:val="-2"/>
                <w:szCs w:val="28"/>
              </w:rPr>
              <w:t>)</w:t>
            </w:r>
            <w:r w:rsidR="00E213F9">
              <w:rPr>
                <w:spacing w:val="-2"/>
                <w:szCs w:val="28"/>
              </w:rPr>
              <w:t>.</w:t>
            </w:r>
          </w:p>
        </w:tc>
      </w:tr>
      <w:tr w:rsidR="002B2E13" w:rsidRPr="003D5429" w14:paraId="710934E9" w14:textId="77777777" w:rsidTr="003672CB">
        <w:trPr>
          <w:trHeight w:val="556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A6D2F" w14:textId="3803FEA0" w:rsidR="002B2E13" w:rsidRPr="001F5EA4" w:rsidRDefault="002B2E13" w:rsidP="003B2230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Б.</w:t>
            </w:r>
          </w:p>
        </w:tc>
        <w:tc>
          <w:tcPr>
            <w:tcW w:w="10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71768E" w14:textId="77777777" w:rsidR="002B2E13" w:rsidRPr="00676D9D" w:rsidRDefault="002B2E13" w:rsidP="00105AB5">
            <w:pPr>
              <w:widowControl w:val="0"/>
              <w:ind w:firstLine="425"/>
              <w:jc w:val="both"/>
            </w:pPr>
            <w:r w:rsidRPr="00676D9D">
              <w:t>В связи с тем, что являюсь собственником смежного земельного участка (входящего в единый кадастровый квартал с земельными участками), а также недвижимого имущества, расположенного на нем (правоустанавливающие документы прилагаются), и на основании ч.10 ст.5.1 Градостроительного кодекса Российской Федерации повторно вношу замечания по вопросу о предоставлении разрешения на условно разрешенный вид использования земельных участков для включения в протокол общественных обсуждений: по Проекту.</w:t>
            </w:r>
          </w:p>
          <w:p w14:paraId="6ADDF2C3" w14:textId="77777777" w:rsidR="002B2E13" w:rsidRPr="00676D9D" w:rsidRDefault="002B2E13" w:rsidP="00105AB5">
            <w:pPr>
              <w:widowControl w:val="0"/>
              <w:ind w:firstLine="425"/>
              <w:jc w:val="both"/>
            </w:pPr>
            <w:r w:rsidRPr="00676D9D">
              <w:t xml:space="preserve">По повторно представленному заявлению о предоставлении названным земельным участкам условно разрешенного вида использования «малоэтажная многоквартирная жилая застройка (код – 2.1.1)» возражаю. </w:t>
            </w:r>
          </w:p>
          <w:p w14:paraId="5FB70020" w14:textId="77777777" w:rsidR="002B2E13" w:rsidRPr="00676D9D" w:rsidRDefault="002B2E13" w:rsidP="00105AB5">
            <w:pPr>
              <w:widowControl w:val="0"/>
              <w:ind w:firstLine="425"/>
              <w:jc w:val="both"/>
            </w:pPr>
            <w:r w:rsidRPr="00676D9D">
              <w:t xml:space="preserve">Удовлетворение данного заявления повлечет нарушение прав смежных землепользователей, в том числе моих, ввиду следующего.    </w:t>
            </w:r>
          </w:p>
          <w:p w14:paraId="51894E55" w14:textId="261BC382" w:rsidR="002B2E13" w:rsidRDefault="002B2E13" w:rsidP="00105AB5">
            <w:pPr>
              <w:widowControl w:val="0"/>
              <w:ind w:firstLine="425"/>
              <w:jc w:val="both"/>
            </w:pPr>
            <w:r w:rsidRPr="00676D9D">
              <w:t>Согласно Заключению от 27.11.2024 о результатах общественных обсуждений, вынесенному комитетом по строительству, архитектуре и развитию города Барнаула, по вышеуказанному</w:t>
            </w:r>
            <w:r w:rsidRPr="00594142">
              <w:t xml:space="preserve"> </w:t>
            </w:r>
            <w:r w:rsidRPr="00594142">
              <w:lastRenderedPageBreak/>
              <w:t xml:space="preserve">Проекту, который в настоящее время повторно заявлен на общественные обсуждения, замечания физических лиц относительно Проекта приняты и решено направить Проект в комиссию по землепользованию и застройке, с учетом поступивших письменных замечаний и предложений по </w:t>
            </w:r>
            <w:r w:rsidRPr="00F64B0F">
              <w:t xml:space="preserve">указанному вопросу от физических лиц.  </w:t>
            </w:r>
            <w:r>
              <w:t>Однако</w:t>
            </w:r>
            <w:r w:rsidRPr="00F64B0F">
              <w:t xml:space="preserve">, согласно информационному сообщению от 28.12.2024 </w:t>
            </w:r>
            <w:r>
              <w:t>к</w:t>
            </w:r>
            <w:r w:rsidRPr="00F64B0F">
              <w:t>омитета по строительству, архитектуре и развитию города Барнаула: «На основании заявления ООО «Специализированный застройщик «</w:t>
            </w:r>
            <w:proofErr w:type="spellStart"/>
            <w:r w:rsidRPr="00F64B0F">
              <w:t>Авальман</w:t>
            </w:r>
            <w:proofErr w:type="spellEnd"/>
            <w:r w:rsidRPr="00F64B0F">
              <w:t xml:space="preserve">» общественные обсуждения по проекту решения о предоставлении разрешения на условно разрешенный вид использования земельных участков, расположенных по адресам: - город Барнаул, тракт </w:t>
            </w:r>
            <w:proofErr w:type="spellStart"/>
            <w:r w:rsidRPr="00F64B0F">
              <w:t>Змеиногорский</w:t>
            </w:r>
            <w:proofErr w:type="spellEnd"/>
            <w:r w:rsidRPr="00F64B0F">
              <w:t xml:space="preserve">, 73в; - город Барнаул, тракт </w:t>
            </w:r>
            <w:proofErr w:type="spellStart"/>
            <w:r w:rsidRPr="00F64B0F">
              <w:t>Змеиногорский</w:t>
            </w:r>
            <w:proofErr w:type="spellEnd"/>
            <w:r w:rsidRPr="00F64B0F">
              <w:t>, 73в, участок расположен в 30 метрах по направлению на юг, «малоэтажная многоквартирная жилая застройка (код – 2.1.1)» отменены».    Обращаю внимание на то, что получив значительное количество возражений ООО «Специализированный застройщик «</w:t>
            </w:r>
            <w:proofErr w:type="spellStart"/>
            <w:r w:rsidRPr="00F64B0F">
              <w:t>Авальман</w:t>
            </w:r>
            <w:proofErr w:type="spellEnd"/>
            <w:r w:rsidRPr="00F64B0F">
              <w:t>» забирает свое заявление в конце 2024 г</w:t>
            </w:r>
            <w:r>
              <w:t>ода</w:t>
            </w:r>
            <w:r w:rsidRPr="00F64B0F">
              <w:t>, и пода</w:t>
            </w:r>
            <w:r>
              <w:t>ет его повторно в начале 2025 года</w:t>
            </w:r>
            <w:r w:rsidRPr="00F64B0F">
              <w:t>, фактически после «новогодних каникул», сопровождая эти действия размещени</w:t>
            </w:r>
            <w:r>
              <w:t xml:space="preserve">ем посредством различных СМИ </w:t>
            </w:r>
            <w:proofErr w:type="spellStart"/>
            <w:r>
              <w:t>г.</w:t>
            </w:r>
            <w:r w:rsidRPr="00F64B0F">
              <w:t>Барнаула</w:t>
            </w:r>
            <w:proofErr w:type="spellEnd"/>
            <w:r w:rsidRPr="00F64B0F">
              <w:t xml:space="preserve"> (ТОЛК, </w:t>
            </w:r>
            <w:proofErr w:type="spellStart"/>
            <w:r w:rsidRPr="00F64B0F">
              <w:t>Амик</w:t>
            </w:r>
            <w:proofErr w:type="spellEnd"/>
            <w:r w:rsidRPr="00F64B0F">
              <w:t xml:space="preserve">, Комсомольская правда, Банк факс) информации, якобы «обеляющей» застройщика (на фоне полученных возражений жителей соседних участков) в целях формирования лояльной позиции со стороны жителей города и органов местной власти. https://tolknews.ru/nedvizimost/184761-v-barnaule-planiruyut-postroit-urban-villu-v-tri-etazha   https://www.bankfax.ru/news/160780/  </w:t>
            </w:r>
            <w:hyperlink r:id="rId8" w:history="1">
              <w:r w:rsidRPr="00174B33">
                <w:rPr>
                  <w:rStyle w:val="ae"/>
                </w:rPr>
                <w:t>https://www.alt.kp.ru/daily/27658/5042397/</w:t>
              </w:r>
            </w:hyperlink>
            <w:r>
              <w:t>.</w:t>
            </w:r>
          </w:p>
          <w:p w14:paraId="1B8EEE38" w14:textId="41A956C8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Согласно «публичному ответу» на возражения жителей жилого комплекса </w:t>
            </w:r>
            <w:proofErr w:type="spellStart"/>
            <w:r w:rsidRPr="00F64B0F">
              <w:t>AvalmanPark</w:t>
            </w:r>
            <w:proofErr w:type="spellEnd"/>
            <w:r>
              <w:t xml:space="preserve"> специализированный застройщик «</w:t>
            </w:r>
            <w:proofErr w:type="spellStart"/>
            <w:r w:rsidRPr="00F64B0F">
              <w:t>Авальман</w:t>
            </w:r>
            <w:proofErr w:type="spellEnd"/>
            <w:r>
              <w:t>»</w:t>
            </w:r>
            <w:r w:rsidRPr="00F64B0F">
              <w:t>, отметил, что планируется строительство трехэтажного здания, состоящего из 20 квартир, паркинг при этом предусматривается</w:t>
            </w:r>
            <w:r w:rsidR="001E43ED">
              <w:t xml:space="preserve"> установленным</w:t>
            </w:r>
            <w:r w:rsidRPr="00F64B0F">
              <w:t xml:space="preserve"> размером на 70 </w:t>
            </w:r>
            <w:proofErr w:type="spellStart"/>
            <w:r w:rsidRPr="00F64B0F">
              <w:t>машино</w:t>
            </w:r>
            <w:proofErr w:type="spellEnd"/>
            <w:r w:rsidRPr="00F64B0F">
              <w:t xml:space="preserve">-мест, что вызывает сомнения в этажности и количестве квартир планируемой застройки.  Кроме того, в СМИ отмечается, что Урбан-вилла позиционируется как классический представитель недвижимости премиального класса. Портрет потенциальной аудитории этого сегмента рынка показывает, что она представлена преимущественно взрослыми состоятельными людьми с уже самостоятельными детьми. Большинству из них не потребуются места в муниципальных детских садах или школах. (WWW.ALT.KP.RU: </w:t>
            </w:r>
            <w:proofErr w:type="spellStart"/>
            <w:r w:rsidRPr="00F64B0F">
              <w:t>ttps</w:t>
            </w:r>
            <w:proofErr w:type="spellEnd"/>
            <w:r w:rsidRPr="00F64B0F">
              <w:t>://www.alt.kp.ru/</w:t>
            </w:r>
            <w:proofErr w:type="spellStart"/>
            <w:r w:rsidRPr="00F64B0F">
              <w:t>daily</w:t>
            </w:r>
            <w:proofErr w:type="spellEnd"/>
            <w:r w:rsidRPr="00F64B0F">
              <w:t xml:space="preserve">/27658/5042397/).  </w:t>
            </w:r>
          </w:p>
          <w:p w14:paraId="55559DEE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>Из данной позиции застройщика видно, что самостоятельно определив круг лиц, желающих в будущем приобрести квартиры в планируемом многоквартирном доме, не будут иметь детей, которых необходимо обеспечивать местами в образовательных учреждениях д</w:t>
            </w:r>
            <w:r>
              <w:t xml:space="preserve">ошкольного и школьного типа. </w:t>
            </w:r>
            <w:r w:rsidRPr="00F64B0F">
              <w:t>Все вышесказанное расцениваю, как злоупотребление со стороны с</w:t>
            </w:r>
            <w:r>
              <w:t>пециализированного застройщика «</w:t>
            </w:r>
            <w:proofErr w:type="spellStart"/>
            <w:r w:rsidRPr="00F64B0F">
              <w:t>Авальман</w:t>
            </w:r>
            <w:proofErr w:type="spellEnd"/>
            <w:r>
              <w:t>»</w:t>
            </w:r>
            <w:r w:rsidRPr="00F64B0F">
              <w:t>.   В силу пункта 4 статьи 1 Г</w:t>
            </w:r>
            <w:r>
              <w:t xml:space="preserve">ражданского кодекса </w:t>
            </w:r>
            <w:r w:rsidRPr="00F64B0F">
              <w:t xml:space="preserve">РФ никто не вправе извлекать преимущество из своего незаконного или недобросовестного </w:t>
            </w:r>
            <w:r w:rsidRPr="00F64B0F">
              <w:lastRenderedPageBreak/>
              <w:t xml:space="preserve">поведения.  Кроме того, в настоящий момент со стороны застройщика уже нарушаются права и охраняемые законом интересы жителей комплекса, в том числе право на тишину: ведется вырубка деревьев и снос строения в часы, нарушающие режим тишины, начиная с 7 утра и в выходные дни, загрязняется воздух, попадающий в окна жильцов, строительной пылью.    </w:t>
            </w:r>
          </w:p>
          <w:p w14:paraId="50988728" w14:textId="77777777" w:rsidR="002B2E13" w:rsidRDefault="002B2E13" w:rsidP="00105AB5">
            <w:pPr>
              <w:pStyle w:val="ad"/>
              <w:widowControl w:val="0"/>
              <w:numPr>
                <w:ilvl w:val="0"/>
                <w:numId w:val="4"/>
              </w:numPr>
              <w:ind w:left="0" w:firstLine="425"/>
              <w:jc w:val="both"/>
            </w:pPr>
            <w:r w:rsidRPr="00F64B0F">
              <w:t xml:space="preserve">Нарушение прав и интересов правообладателей земельных участков на проживание в благоприятной окружающей среде в благоприятных условиях жизнедеятельности.  </w:t>
            </w:r>
          </w:p>
          <w:p w14:paraId="0685DF41" w14:textId="5221CC01" w:rsidR="002B2E13" w:rsidRDefault="002B2E13" w:rsidP="00105AB5">
            <w:pPr>
              <w:pStyle w:val="ad"/>
              <w:widowControl w:val="0"/>
              <w:ind w:left="0" w:firstLine="425"/>
              <w:jc w:val="both"/>
            </w:pPr>
            <w:r w:rsidRPr="00F64B0F">
              <w:t>В соответствии с Генеральным планом городского округа – города Барнаула Алтайского края, утвержденн</w:t>
            </w:r>
            <w:r w:rsidR="001E43ED">
              <w:t>ым</w:t>
            </w:r>
            <w:r w:rsidRPr="00F64B0F">
              <w:t xml:space="preserve"> решением Барнаульской городской Думы от 30.08.2019 №344 (далее по тексту – Генеральный план), земельный участок с кадастровым номером 22:63:050815:5, расположенный по адресу: город Барнаул, тракт </w:t>
            </w:r>
            <w:proofErr w:type="spellStart"/>
            <w:r w:rsidRPr="00F64B0F">
              <w:t>Змеиногорский</w:t>
            </w:r>
            <w:proofErr w:type="spellEnd"/>
            <w:r w:rsidRPr="00F64B0F">
              <w:t xml:space="preserve">, 73в; 22:63:050815:306, расположенный по адресу: город Барнаул, тракт </w:t>
            </w:r>
            <w:proofErr w:type="spellStart"/>
            <w:r w:rsidRPr="00F64B0F">
              <w:t>Змеиногорский</w:t>
            </w:r>
            <w:proofErr w:type="spellEnd"/>
            <w:r w:rsidRPr="00F64B0F">
              <w:t xml:space="preserve">, 73в, участок расположен в 30 метрах по направлению на юг, в отношении которых испрашивается разрешение на условно разрешенный вид использования, расположены в зоне застройки индивидуальными жилыми домами.  Все жители комплекса имеют конституционное право на проживание в благоприятной окружающей среде (ч.2 ст.36, ст.42, ст.58 Конституции РФ), а также право на благоприятные условия жизнедеятельности, прав и законных интересов правообладателей земельных участков (ч.1 ст.5 Градостроительного кодекса РФ).  </w:t>
            </w:r>
          </w:p>
          <w:p w14:paraId="58D26C4C" w14:textId="77777777" w:rsidR="002B2E13" w:rsidRDefault="002B2E13" w:rsidP="00105AB5">
            <w:pPr>
              <w:widowControl w:val="0"/>
              <w:ind w:firstLine="425"/>
              <w:jc w:val="both"/>
            </w:pPr>
            <w:r>
              <w:t xml:space="preserve">В </w:t>
            </w:r>
            <w:r w:rsidRPr="00F64B0F">
              <w:t>связи с испрашиваемым</w:t>
            </w:r>
            <w:r>
              <w:t xml:space="preserve"> з</w:t>
            </w:r>
            <w:r w:rsidRPr="00F64B0F">
              <w:t xml:space="preserve">аявителем изменением </w:t>
            </w:r>
            <w:r>
              <w:t>видом разрешенного использования</w:t>
            </w:r>
            <w:r w:rsidRPr="00F64B0F">
              <w:t xml:space="preserve">, и сокрытия информации о проведении общественных обсуждений от жителей ЖК, предполагаем, что на территории </w:t>
            </w:r>
            <w:r>
              <w:t>з</w:t>
            </w:r>
            <w:r w:rsidRPr="00F64B0F">
              <w:t xml:space="preserve">емельных участков планируется застройка малоэтажными многоквартирными домами.  Земельные участки, испрашиваемые к изменению </w:t>
            </w:r>
            <w:r>
              <w:t>вида разрешенного использования</w:t>
            </w:r>
            <w:r w:rsidRPr="00F64B0F">
              <w:t xml:space="preserve">, находятся на территории жилого комплекса </w:t>
            </w:r>
            <w:proofErr w:type="spellStart"/>
            <w:r w:rsidRPr="00F64B0F">
              <w:t>AvalmanPark</w:t>
            </w:r>
            <w:proofErr w:type="spellEnd"/>
            <w:r w:rsidRPr="00F64B0F">
              <w:t xml:space="preserve">, в одном кадастровом квартале, одной зоне застройки с земельными участками под </w:t>
            </w:r>
            <w:r>
              <w:t>«</w:t>
            </w:r>
            <w:r w:rsidRPr="00F64B0F">
              <w:t>ИЖС</w:t>
            </w:r>
            <w:r>
              <w:t>»</w:t>
            </w:r>
            <w:r w:rsidRPr="00F64B0F">
              <w:t>, в частности смежными участками с расположенными на них зданиями «</w:t>
            </w:r>
            <w:proofErr w:type="spellStart"/>
            <w:r w:rsidRPr="00F64B0F">
              <w:t>таунхаусов</w:t>
            </w:r>
            <w:proofErr w:type="spellEnd"/>
            <w:r w:rsidRPr="00F64B0F">
              <w:t xml:space="preserve">» (дома блокированной застройки), принадлежащих </w:t>
            </w:r>
            <w:r>
              <w:t>мне</w:t>
            </w:r>
            <w:r w:rsidRPr="00F64B0F">
              <w:t xml:space="preserve"> и иным жителям ЖК.  Приобретая указанные </w:t>
            </w:r>
            <w:proofErr w:type="spellStart"/>
            <w:r w:rsidRPr="00F64B0F">
              <w:t>таунхаусы</w:t>
            </w:r>
            <w:proofErr w:type="spellEnd"/>
            <w:r w:rsidRPr="00F64B0F">
              <w:t xml:space="preserve">, жители ЖК </w:t>
            </w:r>
            <w:proofErr w:type="spellStart"/>
            <w:r w:rsidRPr="00F64B0F">
              <w:t>AvalmanPark</w:t>
            </w:r>
            <w:proofErr w:type="spellEnd"/>
            <w:r w:rsidRPr="00F64B0F">
              <w:t xml:space="preserve"> руководствовались обещаниями застройщика ООО «</w:t>
            </w:r>
            <w:proofErr w:type="spellStart"/>
            <w:r w:rsidRPr="00F64B0F">
              <w:t>БазисСтройСтандарт</w:t>
            </w:r>
            <w:proofErr w:type="spellEnd"/>
            <w:r w:rsidRPr="00F64B0F">
              <w:t>», о том, что будут жить «красиво в окружении многочисленной зелени в прекрасном живописном экологически чистом месте».  В настоящий момент как земельные участки собственников «</w:t>
            </w:r>
            <w:proofErr w:type="spellStart"/>
            <w:r w:rsidRPr="00F64B0F">
              <w:t>таунхаусов</w:t>
            </w:r>
            <w:proofErr w:type="spellEnd"/>
            <w:r w:rsidRPr="00F64B0F">
              <w:t xml:space="preserve">» в ЖК </w:t>
            </w:r>
            <w:proofErr w:type="spellStart"/>
            <w:r w:rsidRPr="00F64B0F">
              <w:t>AvalmanPark</w:t>
            </w:r>
            <w:proofErr w:type="spellEnd"/>
            <w:r w:rsidRPr="00F64B0F">
              <w:t xml:space="preserve">, так и </w:t>
            </w:r>
            <w:r>
              <w:t>з</w:t>
            </w:r>
            <w:r w:rsidRPr="00F64B0F">
              <w:t xml:space="preserve">емельные участки (в том числе и на их территории) окружены лесом.  В связи категорически против вырубки леса, которая неизбежна в рамках строительства, а также против уплотнения существующей застройки многоквартирными домами. Жители ЖК опасаются, что это негативно скажется на их здоровье и комфорте, нанесёт вред окружающей среде и санитарному благополучию.  Строительство многоквартирных домов изменит архитектурный облик жилого комплекса </w:t>
            </w:r>
            <w:proofErr w:type="spellStart"/>
            <w:r w:rsidRPr="00F64B0F">
              <w:t>AvalmanPark</w:t>
            </w:r>
            <w:proofErr w:type="spellEnd"/>
            <w:r w:rsidRPr="00F64B0F">
              <w:t xml:space="preserve">, который стал определяющим фактором при выборе жилья в этой местности.  </w:t>
            </w:r>
          </w:p>
          <w:p w14:paraId="1B91757B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lastRenderedPageBreak/>
              <w:t xml:space="preserve">2. Нарушение положений законодательства о порядке проведения общественных обсуждений.  На общественные обсуждения </w:t>
            </w:r>
            <w:r>
              <w:t>з</w:t>
            </w:r>
            <w:r w:rsidRPr="00F64B0F">
              <w:t xml:space="preserve">аявителем не предоставлена информация о проектируемой многоквартирной застройке испрашиваемой к изменению </w:t>
            </w:r>
            <w:r>
              <w:t>вида разрешенного использования</w:t>
            </w:r>
            <w:r w:rsidRPr="00F64B0F">
              <w:t xml:space="preserve"> территории (п.2 ст.31 </w:t>
            </w:r>
            <w:r>
              <w:t>р</w:t>
            </w:r>
            <w:r w:rsidRPr="00F64B0F">
              <w:t>ешение Барнаульской гор</w:t>
            </w:r>
            <w:r>
              <w:t>одской Думы от 25.12.2019 №447 «</w:t>
            </w:r>
            <w:r w:rsidRPr="00F64B0F">
              <w:t>Об утверждении Правил землепользования и застройки городского округа - города Барнаула Алтайского края</w:t>
            </w:r>
            <w:r>
              <w:t>»</w:t>
            </w:r>
            <w:r w:rsidRPr="00F64B0F">
              <w:t xml:space="preserve">), в связи с чем, собственники смежных земельных участков поставлены в затруднительное положения относительно представления более конструктивных замечаний по существу проблемы, в частности:  </w:t>
            </w:r>
          </w:p>
          <w:p w14:paraId="3654A94E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1) местоположение и характеристика многоквартирного строительства и иных объектов недвижимости, планируемых к застройке в границах указанных земельных участков; </w:t>
            </w:r>
          </w:p>
          <w:p w14:paraId="68EFE2F6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 2) планируемое подключение (технологическое присоединение) объектов строительства, планируемых к застройке в границах жилого комплекса, к сетям инженерно-технического обеспечения и т.п.;  </w:t>
            </w:r>
          </w:p>
          <w:p w14:paraId="55E2D819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3) состав общего имущества (перечень 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  </w:t>
            </w:r>
          </w:p>
          <w:p w14:paraId="7A892406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4) в отношении имеющихся в данном районе школ и детсадов (проблема отсутствия свободных мест), объектов сервисного-бытового обслуживания;  </w:t>
            </w:r>
          </w:p>
          <w:p w14:paraId="7A37FE6D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5) шум, инсоляция, инженерные коммуникации;  </w:t>
            </w:r>
          </w:p>
          <w:p w14:paraId="51288C5D" w14:textId="105064DC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>6) подъезд транспортных средств, тротуары для движения пешеходов отсутствуют. Учитывая, что ширина дороги и улицы Горнолыжн</w:t>
            </w:r>
            <w:r w:rsidR="001E43ED">
              <w:t>ой</w:t>
            </w:r>
            <w:r w:rsidRPr="00F64B0F">
              <w:t xml:space="preserve">, была изначально рассчитана на зону для индивидуальных домов и блокированной застройки, то есть, не рассчитана на большую интенсивность движения транспорта и пешеходов, состава размещаемых элементов (проезжих частей, технических полос для прокладки подземных коммуникаций, тротуаров, зеленых насаждений и др.);  </w:t>
            </w:r>
          </w:p>
          <w:p w14:paraId="1B9DB3DD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7) отвод поверхностных вод, который в настоящее время осуществляется в почву, при асфальтировании территории будущего многоквартирного дома, увеличит сток с данной территории, что может привести к эрозивным процессам на близлежащих земельных участках;  </w:t>
            </w:r>
          </w:p>
          <w:p w14:paraId="0C09E43A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8) не исследованы инженерно-геологические условия, характер использования и планировочной организации территории с учетом требований СП 47.13330 (инженерная защита от затопления, подтопления, селевых потоков, снежных лавин, оползней и обвалов), планируемый многоквартирный дом, может повлечь движение грунта и т.д.;  </w:t>
            </w:r>
          </w:p>
          <w:p w14:paraId="72854EB9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9) увеличит загрязнение атмосферного воздуха в нашем районе, а также шумовое воздействие в связи с увеличением количества </w:t>
            </w:r>
            <w:proofErr w:type="spellStart"/>
            <w:r w:rsidRPr="00F64B0F">
              <w:t>приобъектных</w:t>
            </w:r>
            <w:proofErr w:type="spellEnd"/>
            <w:r w:rsidRPr="00F64B0F">
              <w:t xml:space="preserve"> парковочных мест (на территории участка </w:t>
            </w:r>
            <w:r w:rsidRPr="00F64B0F">
              <w:lastRenderedPageBreak/>
              <w:t>примыкающего к нашей территории) для автомобилей, принадлежащих будущим</w:t>
            </w:r>
            <w:r>
              <w:t xml:space="preserve"> собственникам квартир, а также</w:t>
            </w:r>
            <w:r w:rsidRPr="00F64B0F">
              <w:t xml:space="preserve"> иным лицам при поездках с различными целями.   </w:t>
            </w:r>
          </w:p>
          <w:p w14:paraId="7F29FE3F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Обращаю внимание на то, что нарушено </w:t>
            </w:r>
            <w:r>
              <w:t xml:space="preserve">мое </w:t>
            </w:r>
            <w:r w:rsidRPr="00F64B0F">
              <w:t>право</w:t>
            </w:r>
            <w:r>
              <w:t>,</w:t>
            </w:r>
            <w:r w:rsidRPr="00F64B0F">
              <w:t xml:space="preserve"> как жителя ЖК, на оповещение о начале общественных обсуждений </w:t>
            </w:r>
            <w:r>
              <w:t>П</w:t>
            </w:r>
            <w:r w:rsidRPr="00F64B0F">
              <w:t>роекта, подлежащего рассмотрению на обществ</w:t>
            </w:r>
            <w:r>
              <w:t xml:space="preserve">енных обсуждениях (п.4. ст.39 </w:t>
            </w:r>
            <w:r w:rsidRPr="00F64B0F">
              <w:t>Градостроительный кодекс Российской Федерации</w:t>
            </w:r>
            <w:r>
              <w:t xml:space="preserve">, </w:t>
            </w:r>
            <w:r w:rsidRPr="00F64B0F">
              <w:t>п.3.4</w:t>
            </w:r>
            <w:proofErr w:type="gramStart"/>
            <w:r w:rsidRPr="00F64B0F">
              <w:t xml:space="preserve">. </w:t>
            </w:r>
            <w:r>
              <w:t>р</w:t>
            </w:r>
            <w:r w:rsidRPr="00F64B0F">
              <w:t>ешения</w:t>
            </w:r>
            <w:proofErr w:type="gramEnd"/>
            <w:r w:rsidRPr="00F64B0F">
              <w:t xml:space="preserve"> Барнаульской городской Думы от 30.03.2018 №96 </w:t>
            </w:r>
            <w:r>
              <w:t>«</w:t>
            </w:r>
            <w:r w:rsidRPr="00F64B0F">
              <w:t>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Барнауле</w:t>
            </w:r>
            <w:r>
              <w:t>»</w:t>
            </w:r>
            <w:r w:rsidRPr="00F64B0F">
              <w:t xml:space="preserve">). 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 </w:t>
            </w:r>
          </w:p>
          <w:p w14:paraId="090BBE96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>Указанное нарушение совершены повторно, кроме того, сокращены сроки на подачу предложений и замечаний по проекту до 4-х дней (с 28.01</w:t>
            </w:r>
            <w:proofErr w:type="gramStart"/>
            <w:r w:rsidRPr="00F64B0F">
              <w:t>. по</w:t>
            </w:r>
            <w:proofErr w:type="gramEnd"/>
            <w:r w:rsidRPr="00F64B0F">
              <w:t xml:space="preserve"> 31.01.2025).  Житель ЖК </w:t>
            </w:r>
            <w:proofErr w:type="spellStart"/>
            <w:r w:rsidRPr="00F64B0F">
              <w:t>AvalmanPark</w:t>
            </w:r>
            <w:proofErr w:type="spellEnd"/>
            <w:r w:rsidRPr="00F64B0F">
              <w:t xml:space="preserve"> самостоятельно, случайно, обнаружил данную информацию в сети Интернет. В случае, если бы это не произошло, никто из жителей ЖК не знал бы о повторно проходящих общественных обсуждениях.  </w:t>
            </w:r>
          </w:p>
          <w:p w14:paraId="229B322C" w14:textId="77777777" w:rsidR="002B2E13" w:rsidRDefault="002B2E13" w:rsidP="00105AB5">
            <w:pPr>
              <w:widowControl w:val="0"/>
              <w:ind w:firstLine="425"/>
              <w:jc w:val="both"/>
            </w:pPr>
            <w:r w:rsidRPr="00F64B0F">
              <w:t xml:space="preserve">3. Отсутствие сведений о наличии прав у </w:t>
            </w:r>
            <w:r>
              <w:t>з</w:t>
            </w:r>
            <w:r w:rsidRPr="00F64B0F">
              <w:t xml:space="preserve">аявителя на </w:t>
            </w:r>
            <w:r>
              <w:t>з</w:t>
            </w:r>
            <w:r w:rsidRPr="00F64B0F">
              <w:t xml:space="preserve">емельные участки.  Не предоставлено сведений о наличии прав у </w:t>
            </w:r>
            <w:r>
              <w:t>з</w:t>
            </w:r>
            <w:r w:rsidRPr="00F64B0F">
              <w:t xml:space="preserve">аявителя на </w:t>
            </w:r>
            <w:r>
              <w:t>з</w:t>
            </w:r>
            <w:r w:rsidRPr="00F64B0F">
              <w:t>емельные участки. Согласно информации, размещенной на портале «Алтайский портал недвижимости» по адресу: https://altayrealt.ru/news/69452-barnaulskiy-developer-kupil-osobnyak-v-boru-chtoby-postroit-mnogokvartirnyy-dom.html земельные участки находятся в бессрочном по</w:t>
            </w:r>
            <w:r>
              <w:t>льзовании.  В соответствии с п.1 ст.</w:t>
            </w:r>
            <w:r w:rsidRPr="00F64B0F">
              <w:t>268 Г</w:t>
            </w:r>
            <w:r>
              <w:t>ражданского кодекса Р</w:t>
            </w:r>
            <w:r w:rsidRPr="00F64B0F">
              <w:t xml:space="preserve">Ф право постоянного (бессрочного) пользования земельным участком, находящимся в государственной или муниципальной собственности, предоставляется гражданам и юридическим лицам на основании решения государственного или муниципального органа, уполномоченного предоставлять земельные участки в такое пользование.  В случае достоверности данной информации и наличия договорных отношений с собственником земельного участка, передавшего его в бессрочное пользование, изменение вида его использования предполагает изменение соответствующего договора и невозможно без изменения такого договора и согласия собственника, который не обязан давать такое согласие.  Кроме того, законодательством установлен запрет на изменение видов разрешенного использования государственных земель под коммерческую застройку.  </w:t>
            </w:r>
          </w:p>
          <w:p w14:paraId="1D423C7D" w14:textId="77777777" w:rsidR="002B2E13" w:rsidRPr="00D37107" w:rsidRDefault="002B2E13" w:rsidP="00105AB5">
            <w:pPr>
              <w:ind w:firstLine="425"/>
              <w:jc w:val="both"/>
            </w:pPr>
            <w:r w:rsidRPr="00F64B0F">
              <w:t>4. Вопрос о планируемом к застройке многоквартирном объекте особенно актуален ввиду того, что в дальнейшем он может не соответствовать законодательным требованиям к безопасной эксплуатации, что может создавать угрозу жизни, здоро</w:t>
            </w:r>
            <w:r>
              <w:t xml:space="preserve">вью и безопасности населения </w:t>
            </w:r>
            <w:proofErr w:type="spellStart"/>
            <w:r>
              <w:t>г.</w:t>
            </w:r>
            <w:r w:rsidRPr="00F64B0F">
              <w:t>Барнаула</w:t>
            </w:r>
            <w:proofErr w:type="spellEnd"/>
            <w:r w:rsidRPr="00F64B0F">
              <w:t xml:space="preserve">.  Жители ЖК обоснованно опасаются, что в дальнейшем малоэтажная застройка будет </w:t>
            </w:r>
            <w:r w:rsidRPr="00F64B0F">
              <w:lastRenderedPageBreak/>
              <w:t xml:space="preserve">многоэтажной.  На эти мысли наталкивает тот факт, помимо обозначенных выше, что учредителем и управляющей компанией </w:t>
            </w:r>
            <w:r>
              <w:t>з</w:t>
            </w:r>
            <w:r w:rsidRPr="00F64B0F">
              <w:t>аявителя (зарегистрированного в ЕГРЮЛ только 25.07.2024) является ООО «УК «Мой дом».  Сведения о застройщике ООО «УК «Мой дом» говорят о том, что он занимается средней и многоэтажной жилой за</w:t>
            </w:r>
            <w:r>
              <w:t xml:space="preserve">стройкой: </w:t>
            </w:r>
            <w:proofErr w:type="spellStart"/>
            <w:r>
              <w:t>ул.Челюскинцев</w:t>
            </w:r>
            <w:proofErr w:type="spellEnd"/>
            <w:r>
              <w:t xml:space="preserve">, 80б, </w:t>
            </w:r>
            <w:proofErr w:type="spellStart"/>
            <w:r>
              <w:t>ул.</w:t>
            </w:r>
            <w:r w:rsidRPr="00F64B0F">
              <w:t>Гулькина</w:t>
            </w:r>
            <w:proofErr w:type="spellEnd"/>
            <w:r w:rsidRPr="00F64B0F">
              <w:t>, 41, ул. Челюскинцев, 82 и т.д. (информация получена на официальном сайте застройщ</w:t>
            </w:r>
            <w:r>
              <w:t>ика https://moydom.su/contacts/</w:t>
            </w:r>
            <w:r w:rsidRPr="00F64B0F">
              <w:t xml:space="preserve">).  ООО «УК «Мой дом» прославился при застройке ЖК «Вышка» </w:t>
            </w:r>
            <w:proofErr w:type="spellStart"/>
            <w:r w:rsidRPr="00F64B0F">
              <w:t>Змеиногрский</w:t>
            </w:r>
            <w:proofErr w:type="spellEnd"/>
            <w:r w:rsidRPr="00F64B0F">
              <w:t xml:space="preserve"> тракт</w:t>
            </w:r>
            <w:r>
              <w:t>,</w:t>
            </w:r>
            <w:r w:rsidRPr="00F64B0F">
              <w:t xml:space="preserve"> 35б, в результате которой, по данным, находящимся в сети Интернет (</w:t>
            </w:r>
            <w:proofErr w:type="gramStart"/>
            <w:r w:rsidRPr="00F64B0F">
              <w:t>https://altayrealt.ru/news/68257-zhiltsy-barnaulskogo-zhk-boyatsya-uyti-pod-zemlyu-iz-za-sosedney-stroyki.html )</w:t>
            </w:r>
            <w:proofErr w:type="gramEnd"/>
            <w:r w:rsidRPr="00F64B0F">
              <w:t xml:space="preserve"> в ЖК «Барнаульский л</w:t>
            </w:r>
            <w:r>
              <w:t xml:space="preserve">ес» произошел обвал грунта. </w:t>
            </w:r>
            <w:r w:rsidRPr="00F64B0F">
              <w:t xml:space="preserve">Как указал Конституционный Суд Российской Федерации в определениях от 26.03.2020 № 631-О </w:t>
            </w:r>
            <w:r>
              <w:br/>
            </w:r>
            <w:r w:rsidRPr="00F64B0F">
              <w:t>и от 30.06.2020 № 1491-О, положения пункта 4 статьи 85 З</w:t>
            </w:r>
            <w:r>
              <w:t xml:space="preserve">емельного кодекса </w:t>
            </w:r>
            <w:r w:rsidRPr="00F64B0F">
              <w:t>РФ и части 8 статьи 36 Гр</w:t>
            </w:r>
            <w:r>
              <w:t>адостроительного кодекса</w:t>
            </w:r>
            <w:r w:rsidRPr="00F64B0F">
              <w:t xml:space="preserve"> РФ призваны на основе необходимого баланса частных и публичных интересов обеспечить стабильность ранее сложившихся земельных и имущественных отношений, поскольку возможность принятия органом местного самоуправления решений об изменении градостроительного зонирования территорий и градостроительных регламентов должна быть уравновешена необходимыми гарантиями для лиц, которые на законных основаниях приобрели права на земельные участки до принятия и вступления в силу указанных изменений и вправе были рассчитывать, что их правовой статус, неразрывно связанный с правовым режимом земельных участков, будет уважаться государством, а также органами местного самоуправления как неотъемлемой частью единого механизма управления делами государства.  На основании вышеизложенного, повторно просим отказать ООО «Специализированный застройщик «</w:t>
            </w:r>
            <w:proofErr w:type="spellStart"/>
            <w:r w:rsidRPr="00F64B0F">
              <w:t>Авальман</w:t>
            </w:r>
            <w:proofErr w:type="spellEnd"/>
            <w:r w:rsidRPr="00F64B0F">
              <w:t xml:space="preserve">» в предоставлении разрешения на условно разрешенный вид использования земельных участков: площадью 2998 </w:t>
            </w:r>
            <w:proofErr w:type="spellStart"/>
            <w:r w:rsidRPr="00F64B0F">
              <w:t>кв.метров</w:t>
            </w:r>
            <w:proofErr w:type="spellEnd"/>
            <w:r w:rsidRPr="00F64B0F">
              <w:t xml:space="preserve">, кадастровый номер 22:63:050815:5, расположенного по адресу: город Барнаул, тракт </w:t>
            </w:r>
            <w:proofErr w:type="spellStart"/>
            <w:r w:rsidRPr="00F64B0F">
              <w:t>Змеиногорский</w:t>
            </w:r>
            <w:proofErr w:type="spellEnd"/>
            <w:r w:rsidRPr="00F64B0F">
              <w:t xml:space="preserve">, 73в; площадью 1085 </w:t>
            </w:r>
            <w:proofErr w:type="spellStart"/>
            <w:r w:rsidRPr="00F64B0F">
              <w:t>кв.метров</w:t>
            </w:r>
            <w:proofErr w:type="spellEnd"/>
            <w:r w:rsidRPr="00F64B0F">
              <w:t xml:space="preserve">, кадастровый номер 22:63:050815:306, расположенного по адресу: город Барнаул, тракт </w:t>
            </w:r>
            <w:proofErr w:type="spellStart"/>
            <w:r w:rsidRPr="00F64B0F">
              <w:t>Змеиногорский</w:t>
            </w:r>
            <w:proofErr w:type="spellEnd"/>
            <w:r w:rsidRPr="00F64B0F">
              <w:t xml:space="preserve">, 73в, участок расположен в 30 метрах по </w:t>
            </w:r>
            <w:r w:rsidRPr="00D37107">
              <w:t>направлению на юг, «малоэтажная многоквартирная жилая застройка (код – 2.1.1)».</w:t>
            </w:r>
          </w:p>
          <w:p w14:paraId="154DCE16" w14:textId="77777777" w:rsidR="00D37107" w:rsidRDefault="00B55121" w:rsidP="00D37107">
            <w:pPr>
              <w:ind w:firstLine="425"/>
              <w:jc w:val="both"/>
            </w:pPr>
            <w:r w:rsidRPr="00D37107">
              <w:t xml:space="preserve">(Замечания и предложения приняты к сведению. </w:t>
            </w:r>
          </w:p>
          <w:p w14:paraId="79874BD1" w14:textId="74813EB7" w:rsidR="00D37107" w:rsidRPr="00D37107" w:rsidRDefault="00B55121" w:rsidP="00D37107">
            <w:pPr>
              <w:ind w:firstLine="425"/>
              <w:jc w:val="both"/>
            </w:pPr>
            <w:r w:rsidRPr="00D37107">
              <w:t>Дополнительно сообщаем, что</w:t>
            </w:r>
            <w:r w:rsidR="00D37107">
              <w:t xml:space="preserve"> общественные обсуждения, которые были проведены </w:t>
            </w:r>
            <w:r w:rsidR="00676D9D">
              <w:t xml:space="preserve">с </w:t>
            </w:r>
            <w:r w:rsidR="00D37107">
              <w:t xml:space="preserve">06.11.2024 по 05.12.2024, по проекту </w:t>
            </w:r>
            <w:r w:rsidR="00D37107" w:rsidRPr="00D37107">
              <w:rPr>
                <w:szCs w:val="28"/>
              </w:rPr>
              <w:t xml:space="preserve">решения о предоставлении разрешения на условно разрешенный вид использования земельных участков, расположенных по адресам: </w:t>
            </w:r>
          </w:p>
          <w:p w14:paraId="56748537" w14:textId="77777777" w:rsidR="00D37107" w:rsidRPr="00D37107" w:rsidRDefault="00D37107" w:rsidP="00D37107">
            <w:pPr>
              <w:ind w:firstLine="709"/>
              <w:jc w:val="both"/>
              <w:rPr>
                <w:szCs w:val="28"/>
              </w:rPr>
            </w:pPr>
            <w:r w:rsidRPr="00D37107">
              <w:rPr>
                <w:szCs w:val="28"/>
              </w:rPr>
              <w:t xml:space="preserve">- город Барнаул, тракт </w:t>
            </w:r>
            <w:proofErr w:type="spellStart"/>
            <w:r w:rsidRPr="00D37107">
              <w:rPr>
                <w:szCs w:val="28"/>
              </w:rPr>
              <w:t>Змеиногорский</w:t>
            </w:r>
            <w:proofErr w:type="spellEnd"/>
            <w:r w:rsidRPr="00D37107">
              <w:rPr>
                <w:szCs w:val="28"/>
              </w:rPr>
              <w:t>, 73в;</w:t>
            </w:r>
          </w:p>
          <w:p w14:paraId="7C3067A3" w14:textId="77777777" w:rsidR="001F28E4" w:rsidRDefault="00D37107" w:rsidP="001F28E4">
            <w:pPr>
              <w:ind w:firstLine="709"/>
              <w:jc w:val="both"/>
              <w:rPr>
                <w:szCs w:val="28"/>
              </w:rPr>
            </w:pPr>
            <w:r w:rsidRPr="00D37107">
              <w:rPr>
                <w:szCs w:val="28"/>
              </w:rPr>
              <w:t xml:space="preserve">- город Барнаул, тракт </w:t>
            </w:r>
            <w:proofErr w:type="spellStart"/>
            <w:r w:rsidRPr="00D37107">
              <w:rPr>
                <w:szCs w:val="28"/>
              </w:rPr>
              <w:t>Змеиногорский</w:t>
            </w:r>
            <w:proofErr w:type="spellEnd"/>
            <w:r w:rsidRPr="00D37107">
              <w:rPr>
                <w:szCs w:val="28"/>
              </w:rPr>
              <w:t xml:space="preserve">, 73в, участок расположен </w:t>
            </w:r>
            <w:r w:rsidRPr="00D37107">
              <w:rPr>
                <w:szCs w:val="28"/>
              </w:rPr>
              <w:br/>
              <w:t xml:space="preserve">в 30 метрах по направлению на юг, «малоэтажная многоквартирная жилая застройка (код – 2.1.1)», </w:t>
            </w:r>
            <w:r>
              <w:rPr>
                <w:szCs w:val="28"/>
              </w:rPr>
              <w:lastRenderedPageBreak/>
              <w:t>были</w:t>
            </w:r>
            <w:r w:rsidRPr="00D3710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отменены по инициативе заявителя. Решение о предоставлении (об отказе в предоставлении) условно разрешенных видов использования в отношении указанных земельных участков </w:t>
            </w:r>
            <w:r>
              <w:rPr>
                <w:szCs w:val="28"/>
              </w:rPr>
              <w:br/>
              <w:t>не принималось.</w:t>
            </w:r>
          </w:p>
          <w:p w14:paraId="5F2E0484" w14:textId="3721CF14" w:rsidR="001F28E4" w:rsidRDefault="00D37107" w:rsidP="001E43ED">
            <w:pPr>
              <w:ind w:firstLine="709"/>
              <w:jc w:val="both"/>
              <w:rPr>
                <w:bCs/>
                <w:lang w:eastAsia="ru-RU"/>
              </w:rPr>
            </w:pPr>
            <w:r>
              <w:rPr>
                <w:szCs w:val="28"/>
              </w:rPr>
              <w:t>В соответствии с</w:t>
            </w:r>
            <w:r w:rsidR="001F28E4">
              <w:rPr>
                <w:szCs w:val="28"/>
              </w:rPr>
              <w:t xml:space="preserve"> действующим</w:t>
            </w:r>
            <w:r>
              <w:rPr>
                <w:szCs w:val="28"/>
              </w:rPr>
              <w:t xml:space="preserve"> административным регламентом п</w:t>
            </w:r>
            <w:r w:rsidRPr="00D37107">
              <w:rPr>
                <w:szCs w:val="28"/>
              </w:rPr>
              <w:t>редо</w:t>
            </w:r>
            <w:r>
              <w:rPr>
                <w:szCs w:val="28"/>
              </w:rPr>
              <w:t>ставления муниципальной услуги «</w:t>
            </w:r>
            <w:r w:rsidRPr="00D37107">
              <w:rPr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</w:t>
            </w:r>
            <w:r>
              <w:rPr>
                <w:szCs w:val="28"/>
              </w:rPr>
              <w:t>ства»</w:t>
            </w:r>
            <w:r w:rsidR="005B69E6">
              <w:rPr>
                <w:szCs w:val="28"/>
              </w:rPr>
              <w:t xml:space="preserve"> (далее – муниципальная услуга)</w:t>
            </w:r>
            <w:r>
              <w:rPr>
                <w:szCs w:val="28"/>
              </w:rPr>
              <w:t xml:space="preserve"> </w:t>
            </w:r>
            <w:r w:rsidR="001F28E4" w:rsidRPr="001F28E4">
              <w:t>п</w:t>
            </w:r>
            <w:r w:rsidR="001F28E4" w:rsidRPr="001F28E4">
              <w:rPr>
                <w:bCs/>
                <w:lang w:eastAsia="ru-RU"/>
              </w:rPr>
              <w:t>равом на подачу заявления о предо</w:t>
            </w:r>
            <w:r w:rsidR="001F28E4">
              <w:rPr>
                <w:bCs/>
                <w:lang w:eastAsia="ru-RU"/>
              </w:rPr>
              <w:t xml:space="preserve">ставлении муниципальной услуги </w:t>
            </w:r>
            <w:r w:rsidR="001F28E4" w:rsidRPr="001F28E4">
              <w:rPr>
                <w:bCs/>
                <w:lang w:eastAsia="ru-RU"/>
              </w:rPr>
              <w:t>обладают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уполномоченные представители</w:t>
            </w:r>
            <w:r w:rsidR="001F28E4">
              <w:rPr>
                <w:bCs/>
                <w:lang w:eastAsia="ru-RU"/>
              </w:rPr>
              <w:t xml:space="preserve">. Количество </w:t>
            </w:r>
            <w:r w:rsidR="001E43ED">
              <w:rPr>
                <w:bCs/>
                <w:lang w:eastAsia="ru-RU"/>
              </w:rPr>
              <w:t xml:space="preserve">раз обращений за предоставлением муниципальной услуги </w:t>
            </w:r>
            <w:r w:rsidR="001F28E4">
              <w:rPr>
                <w:bCs/>
                <w:lang w:eastAsia="ru-RU"/>
              </w:rPr>
              <w:t xml:space="preserve">не </w:t>
            </w:r>
            <w:r w:rsidR="001E43ED">
              <w:rPr>
                <w:bCs/>
                <w:lang w:eastAsia="ru-RU"/>
              </w:rPr>
              <w:t>ограничено</w:t>
            </w:r>
            <w:r w:rsidR="001F28E4">
              <w:rPr>
                <w:bCs/>
                <w:lang w:eastAsia="ru-RU"/>
              </w:rPr>
              <w:t>.</w:t>
            </w:r>
          </w:p>
          <w:p w14:paraId="65773ED9" w14:textId="15C28817" w:rsidR="001F28E4" w:rsidRDefault="001F28E4" w:rsidP="001F28E4">
            <w:pPr>
              <w:ind w:firstLine="70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Застройка городского округа – города Барнаула Алтайского края осуществляется с соответствии с действующими документами территориального планирования (Генеральный план) и градостроительного зонирования </w:t>
            </w:r>
            <w:proofErr w:type="gramStart"/>
            <w:r>
              <w:rPr>
                <w:bCs/>
                <w:lang w:eastAsia="ru-RU"/>
              </w:rPr>
              <w:t xml:space="preserve">территории </w:t>
            </w:r>
            <w:r w:rsidR="005B69E6">
              <w:rPr>
                <w:bCs/>
                <w:lang w:eastAsia="ru-RU"/>
              </w:rPr>
              <w:t xml:space="preserve"> городского</w:t>
            </w:r>
            <w:proofErr w:type="gramEnd"/>
            <w:r w:rsidR="005B69E6">
              <w:rPr>
                <w:bCs/>
                <w:lang w:eastAsia="ru-RU"/>
              </w:rPr>
              <w:t xml:space="preserve"> округа – города Барнаула Алтайского края </w:t>
            </w:r>
            <w:r>
              <w:rPr>
                <w:bCs/>
                <w:lang w:eastAsia="ru-RU"/>
              </w:rPr>
              <w:t>(Правила землепользования и застройки).</w:t>
            </w:r>
          </w:p>
          <w:p w14:paraId="76E17A68" w14:textId="50046260" w:rsidR="001F28E4" w:rsidRDefault="001F28E4" w:rsidP="001F28E4">
            <w:pPr>
              <w:ind w:firstLine="70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Рассматриваемые земельные участки расположены в соответствии с вышеуказанными документами в </w:t>
            </w:r>
            <w:r w:rsidR="001E43ED">
              <w:rPr>
                <w:bCs/>
                <w:lang w:eastAsia="ru-RU"/>
              </w:rPr>
              <w:t>зоне</w:t>
            </w:r>
            <w:r>
              <w:rPr>
                <w:bCs/>
                <w:lang w:eastAsia="ru-RU"/>
              </w:rPr>
              <w:t xml:space="preserve"> застройки индивидуальными жилыми домами, </w:t>
            </w:r>
            <w:r w:rsidR="001E43ED">
              <w:rPr>
                <w:bCs/>
                <w:lang w:eastAsia="ru-RU"/>
              </w:rPr>
              <w:t xml:space="preserve">в границах которой </w:t>
            </w:r>
            <w:r>
              <w:rPr>
                <w:bCs/>
                <w:lang w:eastAsia="ru-RU"/>
              </w:rPr>
              <w:t>запрашиваемый вид предусмотрен как условно разрешенный вид использования земельных участков и объектов капитального строительства.</w:t>
            </w:r>
          </w:p>
          <w:p w14:paraId="658A1EA1" w14:textId="6ED53E44" w:rsidR="001F28E4" w:rsidRDefault="001F28E4" w:rsidP="001F28E4">
            <w:pPr>
              <w:ind w:firstLine="709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>Согласно классификатору видов разрешенного использования</w:t>
            </w:r>
            <w:r w:rsidR="005B69E6">
              <w:rPr>
                <w:bCs/>
                <w:lang w:eastAsia="ru-RU"/>
              </w:rPr>
              <w:t xml:space="preserve"> земельных участков, утвержденному приказом </w:t>
            </w:r>
            <w:proofErr w:type="spellStart"/>
            <w:r w:rsidR="005B69E6" w:rsidRPr="001F28E4">
              <w:t>Росреестра</w:t>
            </w:r>
            <w:proofErr w:type="spellEnd"/>
            <w:r w:rsidR="005B69E6" w:rsidRPr="001F28E4">
              <w:t xml:space="preserve"> от 10.11.2020 </w:t>
            </w:r>
            <w:r w:rsidR="005B69E6">
              <w:t>№</w:t>
            </w:r>
            <w:r w:rsidR="005B69E6" w:rsidRPr="001F28E4">
              <w:t>П/0412 (ред. от 23.06.2022)</w:t>
            </w:r>
            <w:r w:rsidR="005B69E6">
              <w:t>, запрашиваемый вид включает в себя р</w:t>
            </w:r>
            <w:r w:rsidR="005B69E6">
              <w:rPr>
                <w:lang w:eastAsia="ru-RU"/>
              </w:rPr>
              <w:t>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14:paraId="79F932E6" w14:textId="129CB32D" w:rsidR="00D37107" w:rsidRDefault="005B69E6" w:rsidP="00D3710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многоэтажных и </w:t>
            </w:r>
            <w:proofErr w:type="spellStart"/>
            <w:r>
              <w:rPr>
                <w:szCs w:val="28"/>
              </w:rPr>
              <w:t>среднеэтажных</w:t>
            </w:r>
            <w:proofErr w:type="spellEnd"/>
            <w:r>
              <w:rPr>
                <w:szCs w:val="28"/>
              </w:rPr>
              <w:t xml:space="preserve"> жилых домов Генеральным планом и Правила</w:t>
            </w:r>
            <w:r w:rsidR="001E43ED">
              <w:rPr>
                <w:szCs w:val="28"/>
              </w:rPr>
              <w:t>ми</w:t>
            </w:r>
            <w:r>
              <w:rPr>
                <w:szCs w:val="28"/>
              </w:rPr>
              <w:t xml:space="preserve"> землепользования и застройки </w:t>
            </w:r>
            <w:r w:rsidR="001E43ED">
              <w:rPr>
                <w:szCs w:val="28"/>
              </w:rPr>
              <w:t xml:space="preserve">в указанной зоне </w:t>
            </w:r>
            <w:r>
              <w:rPr>
                <w:szCs w:val="28"/>
              </w:rPr>
              <w:t>не предусмотрено.</w:t>
            </w:r>
          </w:p>
          <w:p w14:paraId="2778306F" w14:textId="77777777" w:rsidR="005B69E6" w:rsidRDefault="005B69E6" w:rsidP="00D37107">
            <w:pPr>
              <w:ind w:firstLine="709"/>
              <w:jc w:val="both"/>
            </w:pPr>
            <w:r>
              <w:t>С</w:t>
            </w:r>
            <w:r w:rsidRPr="00B55121">
              <w:t xml:space="preserve">огласно сведениям Единого государственного реестра недвижимости рассматриваемые земельные участки находятся в частной собственности. </w:t>
            </w:r>
          </w:p>
          <w:p w14:paraId="4CD1320B" w14:textId="59330DB6" w:rsidR="005B69E6" w:rsidRDefault="005B69E6" w:rsidP="00D37107">
            <w:pPr>
              <w:ind w:firstLine="709"/>
              <w:jc w:val="both"/>
            </w:pPr>
            <w:r>
              <w:t xml:space="preserve">П.2 ст.31 действующих Правил землепользования и застройки, п.6 административного регламента муниципальной услуги предусмотрен исчерпывающий перечень документов, прилагаемых к заявлению о предоставлении условно разрешенного вида использования. </w:t>
            </w:r>
            <w:r>
              <w:lastRenderedPageBreak/>
              <w:t xml:space="preserve">Материалы, указанные в замечаниях, не предусмотрены перечнем. </w:t>
            </w:r>
          </w:p>
          <w:p w14:paraId="59365005" w14:textId="0DB7F1EE" w:rsidR="005B69E6" w:rsidRDefault="005B69E6" w:rsidP="00D37107">
            <w:pPr>
              <w:ind w:firstLine="709"/>
              <w:jc w:val="both"/>
            </w:pPr>
            <w:r>
              <w:t>Вопросы м</w:t>
            </w:r>
            <w:r w:rsidRPr="00F64B0F">
              <w:t>естоположени</w:t>
            </w:r>
            <w:r>
              <w:t>я и характеристик</w:t>
            </w:r>
            <w:r w:rsidRPr="00F64B0F">
              <w:t xml:space="preserve"> многоквартирного </w:t>
            </w:r>
            <w:r w:rsidR="00E10663">
              <w:t xml:space="preserve">дома планируемого к </w:t>
            </w:r>
            <w:r w:rsidRPr="00F64B0F">
              <w:t>строительств</w:t>
            </w:r>
            <w:r w:rsidR="00E10663">
              <w:t>у</w:t>
            </w:r>
            <w:r>
              <w:t>, инсоляци</w:t>
            </w:r>
            <w:r w:rsidR="00E10663">
              <w:t>я помещений</w:t>
            </w:r>
            <w:r>
              <w:t xml:space="preserve"> и другие рассматриваются на стадии проектирования</w:t>
            </w:r>
            <w:r w:rsidR="00E10663">
              <w:t xml:space="preserve"> объекта</w:t>
            </w:r>
            <w:r>
              <w:t>.</w:t>
            </w:r>
          </w:p>
          <w:p w14:paraId="72395866" w14:textId="469CBD18" w:rsidR="005B69E6" w:rsidRDefault="005B69E6" w:rsidP="00D37107">
            <w:pPr>
              <w:ind w:firstLine="709"/>
              <w:jc w:val="both"/>
              <w:rPr>
                <w:spacing w:val="-2"/>
                <w:szCs w:val="28"/>
              </w:rPr>
            </w:pPr>
            <w:r w:rsidRPr="00B55121">
              <w:rPr>
                <w:spacing w:val="-2"/>
                <w:szCs w:val="28"/>
              </w:rPr>
              <w:t>Согласно постановлению администрации города от 27.06.2024 №1055 «Об утверждении Порядка озеленения территории городского округа - города Барнаула Алтайского края» получение разрешения на снос зеленых насаждений на земельных участках, находящихся в частной собственности, не требуется</w:t>
            </w:r>
            <w:r w:rsidR="002620FE">
              <w:rPr>
                <w:spacing w:val="-2"/>
                <w:szCs w:val="28"/>
              </w:rPr>
              <w:t>.</w:t>
            </w:r>
          </w:p>
          <w:p w14:paraId="060F0BAD" w14:textId="75ED5824" w:rsidR="002620FE" w:rsidRDefault="00E10663" w:rsidP="00D3710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Вопрос соблюдения закона Алтайского края от 06.12.2017 </w:t>
            </w:r>
            <w:r w:rsidRPr="00E10663">
              <w:rPr>
                <w:szCs w:val="28"/>
              </w:rPr>
              <w:t xml:space="preserve">№95-ЗС </w:t>
            </w:r>
            <w:r>
              <w:rPr>
                <w:szCs w:val="28"/>
              </w:rPr>
              <w:t>«О тишине» в рамках проведения общественных обсуждений не подлежит рассмотрению.</w:t>
            </w:r>
          </w:p>
          <w:p w14:paraId="5C817713" w14:textId="018258D9" w:rsidR="002620FE" w:rsidRPr="00E10663" w:rsidRDefault="002620FE" w:rsidP="002620FE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</w:rPr>
            </w:pPr>
            <w:r w:rsidRPr="00E10663">
              <w:rPr>
                <w:sz w:val="24"/>
              </w:rPr>
              <w:t xml:space="preserve">Согласно Градостроительному кодексу Российской Федерации, Положению об организации и проведении публичных слушаний, общественных обсуждений по вопросам градостроительной деятельности в городе Барнауле, утвержденному решением Барнаульской городской Думы от 30.03.2018 №96 (ред. от 05.03.2024), оповещения по проектам </w:t>
            </w:r>
            <w:r w:rsidR="00E10663" w:rsidRPr="00E10663">
              <w:rPr>
                <w:sz w:val="24"/>
              </w:rPr>
              <w:t>предоставления разрешения на условно разрешенный вид использования земельных участков</w:t>
            </w:r>
            <w:r w:rsidRPr="00E10663">
              <w:rPr>
                <w:sz w:val="24"/>
              </w:rPr>
              <w:t xml:space="preserve"> подлежат опубликованию в газете «Вечерний Барнаул», официальном сетевом издании «Правовой портал администрации </w:t>
            </w:r>
            <w:proofErr w:type="spellStart"/>
            <w:r w:rsidRPr="00E10663">
              <w:rPr>
                <w:sz w:val="24"/>
              </w:rPr>
              <w:t>г.Барнаула</w:t>
            </w:r>
            <w:proofErr w:type="spellEnd"/>
            <w:r w:rsidRPr="00E10663">
              <w:rPr>
                <w:sz w:val="24"/>
              </w:rPr>
              <w:t xml:space="preserve">» и размещению на сайте </w:t>
            </w:r>
            <w:r w:rsidR="00E10663" w:rsidRPr="00E10663">
              <w:rPr>
                <w:sz w:val="24"/>
              </w:rPr>
              <w:t xml:space="preserve">комитета </w:t>
            </w:r>
            <w:r w:rsidRPr="00E10663">
              <w:rPr>
                <w:sz w:val="24"/>
              </w:rPr>
              <w:t xml:space="preserve">по строительству, архитектуре и развитию города. </w:t>
            </w:r>
          </w:p>
          <w:p w14:paraId="4948C90E" w14:textId="299A8907" w:rsidR="00E10663" w:rsidRPr="00E10663" w:rsidRDefault="00E10663" w:rsidP="002620FE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</w:rPr>
            </w:pPr>
            <w:r w:rsidRPr="00E10663">
              <w:rPr>
                <w:sz w:val="24"/>
              </w:rPr>
              <w:t xml:space="preserve">Срок проведения общественных обсуждений </w:t>
            </w:r>
            <w:r>
              <w:rPr>
                <w:sz w:val="24"/>
              </w:rPr>
              <w:t xml:space="preserve">составляет </w:t>
            </w:r>
            <w:r w:rsidRPr="00E10663">
              <w:rPr>
                <w:sz w:val="24"/>
              </w:rPr>
              <w:t xml:space="preserve">не более месяца. </w:t>
            </w:r>
          </w:p>
          <w:p w14:paraId="6DC1F6F4" w14:textId="02849C3E" w:rsidR="002620FE" w:rsidRPr="00E10663" w:rsidRDefault="002620FE" w:rsidP="002620FE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  <w:szCs w:val="24"/>
              </w:rPr>
            </w:pPr>
            <w:r w:rsidRPr="00E10663">
              <w:rPr>
                <w:sz w:val="24"/>
              </w:rPr>
              <w:t xml:space="preserve">Опубликование оповещения по </w:t>
            </w:r>
            <w:r w:rsidR="00E10663" w:rsidRPr="00E10663">
              <w:rPr>
                <w:sz w:val="24"/>
              </w:rPr>
              <w:t>рассматриваемому вопросу</w:t>
            </w:r>
            <w:r w:rsidRPr="00E10663">
              <w:rPr>
                <w:sz w:val="24"/>
              </w:rPr>
              <w:t xml:space="preserve"> было осуществлено в вышеуказанных источниках 21.</w:t>
            </w:r>
            <w:r w:rsidR="00E10663" w:rsidRPr="00E10663">
              <w:rPr>
                <w:sz w:val="24"/>
              </w:rPr>
              <w:t>01</w:t>
            </w:r>
            <w:r w:rsidRPr="00E10663">
              <w:rPr>
                <w:sz w:val="24"/>
              </w:rPr>
              <w:t>.202</w:t>
            </w:r>
            <w:r w:rsidR="00E10663" w:rsidRPr="00E10663">
              <w:rPr>
                <w:sz w:val="24"/>
              </w:rPr>
              <w:t>5</w:t>
            </w:r>
            <w:r w:rsidRPr="00E10663">
              <w:rPr>
                <w:sz w:val="24"/>
              </w:rPr>
              <w:t>. Оповещение находится в открытом доступе, ознакомиться</w:t>
            </w:r>
            <w:r w:rsidR="00E10663" w:rsidRPr="00E10663">
              <w:rPr>
                <w:sz w:val="24"/>
              </w:rPr>
              <w:t xml:space="preserve"> с ним возможно</w:t>
            </w:r>
            <w:r w:rsidRPr="00E10663">
              <w:rPr>
                <w:sz w:val="24"/>
              </w:rPr>
              <w:t xml:space="preserve"> на </w:t>
            </w:r>
            <w:r w:rsidRPr="00E10663">
              <w:rPr>
                <w:sz w:val="24"/>
                <w:szCs w:val="24"/>
              </w:rPr>
              <w:t>официальных сайтах источников.</w:t>
            </w:r>
          </w:p>
          <w:p w14:paraId="4A77CD3B" w14:textId="2A4944BB" w:rsidR="002B2E13" w:rsidRPr="00E213F9" w:rsidRDefault="00E10663" w:rsidP="00E213F9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  <w:szCs w:val="24"/>
              </w:rPr>
            </w:pPr>
            <w:r w:rsidRPr="00E10663">
              <w:rPr>
                <w:sz w:val="24"/>
                <w:szCs w:val="24"/>
              </w:rPr>
              <w:t>Также к</w:t>
            </w:r>
            <w:r w:rsidR="002620FE" w:rsidRPr="00E10663">
              <w:rPr>
                <w:sz w:val="24"/>
                <w:szCs w:val="24"/>
              </w:rPr>
              <w:t xml:space="preserve">омитетом по строительству, архитектуре и развитию города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      </w:r>
            <w:r w:rsidRPr="00E10663">
              <w:rPr>
                <w:sz w:val="24"/>
                <w:szCs w:val="24"/>
              </w:rPr>
              <w:t>имеющих смежные границы</w:t>
            </w:r>
            <w:r w:rsidR="00E213F9">
              <w:rPr>
                <w:sz w:val="24"/>
                <w:szCs w:val="24"/>
              </w:rPr>
              <w:t xml:space="preserve"> с рассматриваемой территорией</w:t>
            </w:r>
            <w:r w:rsidRPr="00E10663">
              <w:rPr>
                <w:sz w:val="24"/>
                <w:szCs w:val="24"/>
              </w:rPr>
              <w:t>, 17.01.2025 было направлено</w:t>
            </w:r>
            <w:r w:rsidR="00E213F9">
              <w:rPr>
                <w:sz w:val="24"/>
                <w:szCs w:val="24"/>
              </w:rPr>
              <w:t xml:space="preserve"> почтовым направлением</w:t>
            </w:r>
            <w:r w:rsidRPr="00E10663">
              <w:rPr>
                <w:sz w:val="24"/>
                <w:szCs w:val="24"/>
              </w:rPr>
              <w:t xml:space="preserve"> </w:t>
            </w:r>
            <w:r w:rsidR="002620FE" w:rsidRPr="00E10663">
              <w:rPr>
                <w:sz w:val="24"/>
                <w:szCs w:val="24"/>
              </w:rPr>
              <w:t>оповещение о начале проведения</w:t>
            </w:r>
            <w:r w:rsidRPr="00E10663">
              <w:rPr>
                <w:sz w:val="24"/>
                <w:szCs w:val="24"/>
              </w:rPr>
              <w:t xml:space="preserve"> данных</w:t>
            </w:r>
            <w:r w:rsidR="002620FE" w:rsidRPr="00E10663">
              <w:rPr>
                <w:sz w:val="24"/>
                <w:szCs w:val="24"/>
              </w:rPr>
              <w:t xml:space="preserve"> общественных обсуждений по </w:t>
            </w:r>
            <w:r w:rsidRPr="00E10663">
              <w:rPr>
                <w:sz w:val="24"/>
                <w:szCs w:val="24"/>
              </w:rPr>
              <w:t>Проекту</w:t>
            </w:r>
            <w:r w:rsidR="00E213F9">
              <w:rPr>
                <w:sz w:val="24"/>
                <w:szCs w:val="24"/>
              </w:rPr>
              <w:t>)</w:t>
            </w:r>
            <w:r w:rsidRPr="00E10663">
              <w:rPr>
                <w:sz w:val="24"/>
                <w:szCs w:val="24"/>
              </w:rPr>
              <w:t>.</w:t>
            </w:r>
          </w:p>
        </w:tc>
      </w:tr>
      <w:tr w:rsidR="002B2E13" w:rsidRPr="003D5429" w14:paraId="03C46D7E" w14:textId="77777777" w:rsidTr="004061C4">
        <w:trPr>
          <w:trHeight w:val="848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259A4" w14:textId="1AB1FD83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К.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5D90B" w14:textId="095260EC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0C8F42FC" w14:textId="77777777" w:rsidTr="004061C4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F7F47" w14:textId="4CACB4BD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Г.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2BFA8" w14:textId="00D582EA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79ADEBCA" w14:textId="77777777" w:rsidTr="004061C4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6EBDF" w14:textId="373FF4FA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Д.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395FD" w14:textId="56C1C8A7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07624BF7" w14:textId="77777777" w:rsidTr="004061C4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E2669" w14:textId="378A7DAC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А.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46422" w14:textId="00C3A46A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4BF30C2A" w14:textId="77777777" w:rsidTr="004061C4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6022B" w14:textId="378D71FB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Т.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E1B1E" w14:textId="18BE7616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2B1C5D69" w14:textId="77777777" w:rsidTr="004061C4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C5FAD" w14:textId="2AF00A7C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Б.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F3334" w14:textId="6396A018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154D8E9E" w14:textId="77777777" w:rsidTr="004061C4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5B89E" w14:textId="0831A82D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С.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86528" w14:textId="274B7F89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508E3167" w14:textId="77777777" w:rsidTr="00D6754F">
        <w:trPr>
          <w:trHeight w:val="276"/>
        </w:trPr>
        <w:tc>
          <w:tcPr>
            <w:tcW w:w="50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E10A6" w14:textId="544F0065" w:rsidR="002B2E13" w:rsidRPr="001F5EA4" w:rsidRDefault="002B2E13" w:rsidP="00F51F0D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Гражданин П.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19216" w14:textId="40754036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087C0366" w14:textId="77777777" w:rsidTr="009C2140">
        <w:trPr>
          <w:trHeight w:val="299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19587" w14:textId="2493A6C8" w:rsidR="002B2E13" w:rsidRDefault="002B2E13" w:rsidP="002B2E13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Т.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22B17" w14:textId="77777777" w:rsidR="002B2E13" w:rsidRPr="001F5EA4" w:rsidRDefault="002B2E13" w:rsidP="00105AB5">
            <w:pPr>
              <w:ind w:firstLine="425"/>
              <w:jc w:val="both"/>
            </w:pPr>
          </w:p>
        </w:tc>
      </w:tr>
      <w:tr w:rsidR="002B2E13" w:rsidRPr="003D5429" w14:paraId="2D244EF8" w14:textId="77777777" w:rsidTr="002B2E13">
        <w:trPr>
          <w:trHeight w:val="2108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8548" w14:textId="796B4DC6" w:rsidR="002B2E13" w:rsidRDefault="002B2E13" w:rsidP="002B2E13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lastRenderedPageBreak/>
              <w:t>Гражданин А.</w:t>
            </w:r>
          </w:p>
        </w:tc>
        <w:tc>
          <w:tcPr>
            <w:tcW w:w="10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FE0EB" w14:textId="77777777" w:rsidR="002B2E13" w:rsidRPr="001F5EA4" w:rsidRDefault="002B2E13" w:rsidP="00105AB5">
            <w:pPr>
              <w:ind w:firstLine="425"/>
              <w:jc w:val="both"/>
            </w:pPr>
          </w:p>
        </w:tc>
      </w:tr>
      <w:tr w:rsidR="003672CB" w:rsidRPr="003D5429" w14:paraId="44C2AD94" w14:textId="77777777" w:rsidTr="003672CB">
        <w:trPr>
          <w:trHeight w:val="270"/>
        </w:trPr>
        <w:tc>
          <w:tcPr>
            <w:tcW w:w="50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E409E" w14:textId="005DF075" w:rsidR="003672CB" w:rsidRPr="001F5EA4" w:rsidRDefault="00105AB5" w:rsidP="003672CB">
            <w:pPr>
              <w:pStyle w:val="ad"/>
              <w:numPr>
                <w:ilvl w:val="0"/>
                <w:numId w:val="3"/>
              </w:numPr>
              <w:spacing w:line="233" w:lineRule="auto"/>
              <w:jc w:val="center"/>
            </w:pPr>
            <w:r>
              <w:lastRenderedPageBreak/>
              <w:t>Гражданка Ш.</w:t>
            </w:r>
          </w:p>
        </w:tc>
        <w:tc>
          <w:tcPr>
            <w:tcW w:w="10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35DB4" w14:textId="51BED5D1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>В связи с тем, что являюсь собственником смежного земельного участка (входящего в единый кадастровый квартал с земельными участками), а также недвижимого имущества, расположенного на нем (правоустанавливающие документы прилагаются), и на основании ч.10 ст.5.1 Градостроительного кодекса Российской Федерации повторно вношу замечания по вопросу о предоставлении разрешения на условно разрешенный вид использования земельных участков для включения в протокол общественных обсуждений по Проекту.</w:t>
            </w:r>
          </w:p>
          <w:p w14:paraId="5E0EB6C1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По повторно представленному заявлению о предоставлении названным земельным участкам </w:t>
            </w:r>
            <w:r w:rsidRPr="006C14FF">
              <w:lastRenderedPageBreak/>
              <w:t xml:space="preserve">условно разрешенного вида использования «малоэтажная многоквартирная жилая застройка (код – 2.1.1)» возражаю. </w:t>
            </w:r>
          </w:p>
          <w:p w14:paraId="7585E765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Удовлетворение данного заявления повлечет нарушение прав смежных землепользователей, в том числе моих, ввиду следующего.    </w:t>
            </w:r>
          </w:p>
          <w:p w14:paraId="2D0B135D" w14:textId="77777777" w:rsidR="00105AB5" w:rsidRPr="00AD7429" w:rsidRDefault="00105AB5" w:rsidP="00105AB5">
            <w:pPr>
              <w:pStyle w:val="ad"/>
              <w:widowControl w:val="0"/>
              <w:numPr>
                <w:ilvl w:val="0"/>
                <w:numId w:val="4"/>
              </w:numPr>
              <w:ind w:left="0" w:firstLine="425"/>
              <w:jc w:val="both"/>
            </w:pPr>
            <w:r w:rsidRPr="00AD7429">
              <w:t xml:space="preserve">Нарушение прав и интересов правообладателей земельных участков на проживание в благоприятной окружающей среде в благоприятных условиях жизнедеятельности.  </w:t>
            </w:r>
          </w:p>
          <w:p w14:paraId="1CF2B26D" w14:textId="0DFF2527" w:rsidR="00105AB5" w:rsidRPr="006C14FF" w:rsidRDefault="00105AB5" w:rsidP="00105AB5">
            <w:pPr>
              <w:pStyle w:val="ad"/>
              <w:widowControl w:val="0"/>
              <w:ind w:left="0" w:firstLine="425"/>
              <w:jc w:val="both"/>
            </w:pPr>
            <w:r w:rsidRPr="00AD7429">
              <w:t>В соответствии с Генеральным планом городского округа – города Барнаула Алтайского края, утвержденн</w:t>
            </w:r>
            <w:r w:rsidR="00E50931">
              <w:t>ым</w:t>
            </w:r>
            <w:bookmarkStart w:id="0" w:name="_GoBack"/>
            <w:bookmarkEnd w:id="0"/>
            <w:r w:rsidRPr="00AD7429">
              <w:t xml:space="preserve"> решением Барнаульской городской Думы от 30.08.2019 №344 (далее по тексту – Генеральный план), земельный участок с кадастровым номером 22:63:050815:5, расположенный по адресу: город Барнаул, тракт </w:t>
            </w:r>
            <w:proofErr w:type="spellStart"/>
            <w:r w:rsidRPr="00AD7429">
              <w:t>Змеиногорский</w:t>
            </w:r>
            <w:proofErr w:type="spellEnd"/>
            <w:r w:rsidRPr="00AD7429">
              <w:t xml:space="preserve">, 73в; 22:63:050815:306, расположенный по адресу: город Барнаул, тракт </w:t>
            </w:r>
            <w:proofErr w:type="spellStart"/>
            <w:r w:rsidRPr="00AD7429">
              <w:t>Змеиногорский</w:t>
            </w:r>
            <w:proofErr w:type="spellEnd"/>
            <w:r w:rsidRPr="00AD7429">
              <w:t>, 73в, участок расположен в 30 метрах по направлению на юг, в отношении которых испрашивается разрешение на условно разрешенный вид использования, расположены в зоне застройки индивидуальными жилыми домам</w:t>
            </w:r>
            <w:r w:rsidRPr="006C14FF">
              <w:t xml:space="preserve">и. Все жители комплекса имеют конституционное право на проживание в благоприятной окружающей среде (ч.2 ст.36, ст.42, ст.58 Конституции РФ), а также право на благоприятные условия жизнедеятельности, прав и законных интересов правообладателей земельных участков (ч.1 ст.5 Градостроительного кодекса РФ).  </w:t>
            </w:r>
          </w:p>
          <w:p w14:paraId="25B3B8B2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В связи с испрашиваемым заявителем изменением видом разрешенного использования, и сокрытия информации о проведении общественных обсуждений от жителей ЖК, предполагаем, что на территории земельных участков планируется застройка малоэтажными многоквартирными домами.  Земельные участки, испрашиваемые к изменению вида разрешенного использования, находятся на территории жилого комплекса </w:t>
            </w:r>
            <w:proofErr w:type="spellStart"/>
            <w:r w:rsidRPr="006C14FF">
              <w:t>AvalmanPark</w:t>
            </w:r>
            <w:proofErr w:type="spellEnd"/>
            <w:r w:rsidRPr="006C14FF">
              <w:t>, в одном кадастровом квартале, одной зоне застройки с земельными участками под «ИЖС», в частности смежными участками с расположенными на них зданиями «</w:t>
            </w:r>
            <w:proofErr w:type="spellStart"/>
            <w:r w:rsidRPr="006C14FF">
              <w:t>таунхаусов</w:t>
            </w:r>
            <w:proofErr w:type="spellEnd"/>
            <w:r w:rsidRPr="006C14FF">
              <w:t xml:space="preserve">» (дома блокированной застройки), принадлежащих мне и иным жителям ЖК.  Приобретая указанные </w:t>
            </w:r>
            <w:proofErr w:type="spellStart"/>
            <w:r w:rsidRPr="006C14FF">
              <w:t>таунхаусы</w:t>
            </w:r>
            <w:proofErr w:type="spellEnd"/>
            <w:r w:rsidRPr="006C14FF">
              <w:t xml:space="preserve">, жители ЖК </w:t>
            </w:r>
            <w:proofErr w:type="spellStart"/>
            <w:r w:rsidRPr="006C14FF">
              <w:t>AvalmanPark</w:t>
            </w:r>
            <w:proofErr w:type="spellEnd"/>
            <w:r w:rsidRPr="006C14FF">
              <w:t xml:space="preserve"> руководствовались обещаниями застройщика ООО «</w:t>
            </w:r>
            <w:proofErr w:type="spellStart"/>
            <w:r w:rsidRPr="006C14FF">
              <w:t>БазисСтройСтандарт</w:t>
            </w:r>
            <w:proofErr w:type="spellEnd"/>
            <w:r w:rsidRPr="006C14FF">
              <w:t>», о том, что будут жить «красиво в окружении многочисленной зелени в прекрасном живописном экологически чистом месте».  В настоящий момент как земельные участки собственников «</w:t>
            </w:r>
            <w:proofErr w:type="spellStart"/>
            <w:r w:rsidRPr="006C14FF">
              <w:t>таунхаусов</w:t>
            </w:r>
            <w:proofErr w:type="spellEnd"/>
            <w:r w:rsidRPr="006C14FF">
              <w:t xml:space="preserve">» в ЖК </w:t>
            </w:r>
            <w:proofErr w:type="spellStart"/>
            <w:r w:rsidRPr="006C14FF">
              <w:t>AvalmanPark</w:t>
            </w:r>
            <w:proofErr w:type="spellEnd"/>
            <w:r w:rsidRPr="006C14FF">
              <w:t xml:space="preserve">, так и земельные участки (в том числе и на их территории) окружены лесом.  В связи категорически против вырубки леса, которая неизбежна в рамках строительства, а также против уплотнения существующей застройки многоквартирными домами. Жители ЖК опасаются, что это негативно скажется на их здоровье и комфорте, нанесёт вред окружающей среде и санитарному благополучию.  Строительство многоквартирных домов изменит архитектурный облик жилого комплекса </w:t>
            </w:r>
            <w:proofErr w:type="spellStart"/>
            <w:r w:rsidRPr="006C14FF">
              <w:t>AvalmanPark</w:t>
            </w:r>
            <w:proofErr w:type="spellEnd"/>
            <w:r w:rsidRPr="006C14FF">
              <w:t xml:space="preserve">, который стал определяющим фактором при выборе жилья в этой местности.  </w:t>
            </w:r>
          </w:p>
          <w:p w14:paraId="7AC147DF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lastRenderedPageBreak/>
              <w:t xml:space="preserve">2. Нарушение положений законодательства о порядке проведения общественных обсуждений.  На общественные обсуждения заявителем не предоставлена информация о проектируемой многоквартирной застройке испрашиваемой к изменению вида разрешенного использования территории (п.2 ст.31 решение Барнаульской городской Думы от 25.12.2019 №447 «Об утверждении Правил землепользования и застройки городского округа - города Барнаула Алтайского края»), в связи с чем, собственники смежных земельных участков поставлены в затруднительное положения относительно представления более конструктивных замечаний по существу проблемы, в частности:  </w:t>
            </w:r>
          </w:p>
          <w:p w14:paraId="63EF3397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1) местоположение и характеристика многоквартирного строительства и иных объектов недвижимости, планируемых к застройке в границах указанных земельных участков; </w:t>
            </w:r>
          </w:p>
          <w:p w14:paraId="6A9B122D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 2) планируемое подключение (технологическое присоединение) объектов строительства, планируемых к застройке в границах жилого комплекса, к сетям инженерно-технического обеспечения и т.п.;  </w:t>
            </w:r>
          </w:p>
          <w:p w14:paraId="5A153EE2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3) состав общего имущества (перечень объектов с указанием видов их разрешенного использования, перечень технологического и инженерного оборудования, предназначенного для обслуживания этих объектов);  </w:t>
            </w:r>
          </w:p>
          <w:p w14:paraId="7C1A4B93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4) в отношении имеющихся в данном районе школ и детсадов (проблема отсутствия свободных мест), объектов сервисного-бытового обслуживания;  </w:t>
            </w:r>
          </w:p>
          <w:p w14:paraId="17D240B0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5) шум, инсоляция, инженерные коммуникации;  </w:t>
            </w:r>
          </w:p>
          <w:p w14:paraId="78086432" w14:textId="4E6C30B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>6) подъезд транспортных средств, тротуары для движения пешеходов отсутствуют. Учитывая, что ширина дороги и улицы Горнолыжн</w:t>
            </w:r>
            <w:r w:rsidR="00E50931">
              <w:t>ой</w:t>
            </w:r>
            <w:r w:rsidRPr="006C14FF">
              <w:t xml:space="preserve">, была изначально рассчитана на зону для индивидуальных домов и блокированной застройки, то есть, не рассчитана на большую интенсивность движения транспорта и пешеходов, состава размещаемых элементов (проезжих частей, технических полос для прокладки подземных коммуникаций, тротуаров, зеленых насаждений и др.);  </w:t>
            </w:r>
          </w:p>
          <w:p w14:paraId="74F8BE35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7) отвод поверхностных вод, который в настоящее время осуществляется в почву, при асфальтировании территории будущего многоквартирного дома, увеличит сток с данной территории, что может привести к эрозивным процессам на близлежащих земельных участках;  </w:t>
            </w:r>
          </w:p>
          <w:p w14:paraId="05A5F4C3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8) не исследованы инженерно-геологические условия, характер использования и планировочной организации территории с учетом требований СП 47.13330 (инженерная защита от затопления, подтопления, селевых потоков, снежных лавин, оползней и обвалов), планируемый многоквартирный дом, может повлечь движение грунта и т.д.;  </w:t>
            </w:r>
          </w:p>
          <w:p w14:paraId="4AAB99E8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9) увеличит загрязнение атмосферного воздуха в нашем районе, а также шумовое воздействие в связи с увеличением количества </w:t>
            </w:r>
            <w:proofErr w:type="spellStart"/>
            <w:r w:rsidRPr="006C14FF">
              <w:t>приобъектных</w:t>
            </w:r>
            <w:proofErr w:type="spellEnd"/>
            <w:r w:rsidRPr="006C14FF">
              <w:t xml:space="preserve"> парковочных мест (на территории участка </w:t>
            </w:r>
            <w:r w:rsidRPr="006C14FF">
              <w:lastRenderedPageBreak/>
              <w:t xml:space="preserve">примыкающего к нашей территории) для автомобилей, принадлежащих будущим собственникам квартир, а также иным лицам при поездках с различными целями.   </w:t>
            </w:r>
          </w:p>
          <w:p w14:paraId="343C348C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>Обращаю внимание на то, что нарушено мое право, как жителя ЖК, на оповещение о начале общественных обсуждений Проекта, подлежащего рассмотрению на общественных обсуждениях (п.4. ст.39 Градостроительный кодекс Российской Федерации, п.3.4</w:t>
            </w:r>
            <w:proofErr w:type="gramStart"/>
            <w:r w:rsidRPr="006C14FF">
              <w:t>. решения</w:t>
            </w:r>
            <w:proofErr w:type="gramEnd"/>
            <w:r w:rsidRPr="006C14FF">
              <w:t xml:space="preserve"> Барнаульской городской Думы от 30.03.2018 №96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Барнауле»). 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  </w:t>
            </w:r>
          </w:p>
          <w:p w14:paraId="04B89B7B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>Указанное нарушение совершены повторно, кроме того, сокращены сроки на подачу предложений и замечаний по проекту до 4-х дней (с 28.01</w:t>
            </w:r>
            <w:proofErr w:type="gramStart"/>
            <w:r w:rsidRPr="006C14FF">
              <w:t>. по</w:t>
            </w:r>
            <w:proofErr w:type="gramEnd"/>
            <w:r w:rsidRPr="006C14FF">
              <w:t xml:space="preserve"> 31.01.2025).  Житель ЖК </w:t>
            </w:r>
            <w:proofErr w:type="spellStart"/>
            <w:r w:rsidRPr="006C14FF">
              <w:t>AvalmanPark</w:t>
            </w:r>
            <w:proofErr w:type="spellEnd"/>
            <w:r w:rsidRPr="006C14FF">
              <w:t xml:space="preserve"> самостоятельно, случайно, обнаружил данную информацию в сети Интернет. В случае, если бы это не произошло, никто из жителей ЖК не знал бы о повторно проходящих общественных обсуждениях.  </w:t>
            </w:r>
          </w:p>
          <w:p w14:paraId="39316F23" w14:textId="77777777" w:rsidR="00105AB5" w:rsidRPr="006C14FF" w:rsidRDefault="00105AB5" w:rsidP="00105AB5">
            <w:pPr>
              <w:widowControl w:val="0"/>
              <w:ind w:firstLine="425"/>
              <w:jc w:val="both"/>
            </w:pPr>
            <w:r w:rsidRPr="006C14FF">
              <w:t xml:space="preserve">3. Отсутствие сведений о наличии прав у заявителя на земельные участки.  Не предоставлено сведений о наличии прав у заявителя на земельные участки. Согласно информации, размещенной на портале «Алтайский портал недвижимости» по адресу: https://altayrealt.ru/news/69452-barnaulskiy-developer-kupil-osobnyak-v-boru-chtoby-postroit-mnogokvartirnyy-dom.html земельные участки находятся в бессрочном пользовании.  В соответствии с п.1 ст.268 Гражданского кодекса РФ право постоянного (бессрочного) пользования земельным участком, находящимся в государственной или муниципальной собственности, предоставляется гражданам и юридическим лицам на основании решения государственного или муниципального органа, уполномоченного предоставлять земельные участки в такое пользование.  В случае достоверности данной информации и наличия договорных отношений с собственником земельного участка, передавшего его в бессрочное пользование, изменение вида его использования предполагает изменение соответствующего договора и невозможно без изменения такого договора и согласия собственника, который не обязан давать такое согласие.  Кроме того, законодательством установлен запрет на изменение видов разрешенного использования государственных земель под коммерческую застройку.  </w:t>
            </w:r>
          </w:p>
          <w:p w14:paraId="14E27936" w14:textId="77777777" w:rsidR="003672CB" w:rsidRDefault="00105AB5" w:rsidP="00105AB5">
            <w:pPr>
              <w:ind w:firstLine="425"/>
              <w:jc w:val="both"/>
            </w:pPr>
            <w:r w:rsidRPr="006C14FF">
              <w:t xml:space="preserve">4. Вопрос о планируемом к застройке многоквартирном объекте особенно актуален ввиду того, что в дальнейшем он может не соответствовать законодательным требованиям к безопасной эксплуатации, что может создавать угрозу жизни, здоровью и безопасности населения </w:t>
            </w:r>
            <w:proofErr w:type="spellStart"/>
            <w:r w:rsidRPr="006C14FF">
              <w:t>г.Барнаула</w:t>
            </w:r>
            <w:proofErr w:type="spellEnd"/>
            <w:r w:rsidRPr="006C14FF">
              <w:t xml:space="preserve">.  Жители ЖК обоснованно опасаются, что в дальнейшем малоэтажная застройка будет </w:t>
            </w:r>
            <w:r w:rsidRPr="006C14FF">
              <w:lastRenderedPageBreak/>
              <w:t xml:space="preserve">многоэтажной.  На эти мысли наталкивает тот факт, помимо обозначенных выше, что учредителем и управляющей компанией заявителя (зарегистрированного в ЕГРЮЛ только 25.07.2024) является ООО «УК «Мой дом».  Сведения о застройщике ООО «УК «Мой дом» говорят о том, что он занимается средней и многоэтажной жилой застройкой: </w:t>
            </w:r>
            <w:proofErr w:type="spellStart"/>
            <w:r w:rsidRPr="006C14FF">
              <w:t>ул.Челюскинцев</w:t>
            </w:r>
            <w:proofErr w:type="spellEnd"/>
            <w:r w:rsidRPr="006C14FF">
              <w:t xml:space="preserve">, 80б, </w:t>
            </w:r>
            <w:proofErr w:type="spellStart"/>
            <w:r w:rsidRPr="006C14FF">
              <w:t>ул.Гулькина</w:t>
            </w:r>
            <w:proofErr w:type="spellEnd"/>
            <w:r w:rsidRPr="006C14FF">
              <w:t xml:space="preserve">, 41, ул. Челюскинцев, 82 и т.д. (информация получена на официальном сайте застройщика https://moydom.su/contacts/).  ООО «УК «Мой дом» прославился при застройке ЖК «Вышка» </w:t>
            </w:r>
            <w:proofErr w:type="spellStart"/>
            <w:r w:rsidRPr="006C14FF">
              <w:t>Змеиногрский</w:t>
            </w:r>
            <w:proofErr w:type="spellEnd"/>
            <w:r w:rsidRPr="006C14FF">
              <w:t xml:space="preserve"> тракт, 35б, в результате которой, по данным, находящимся в сети Интернет (</w:t>
            </w:r>
            <w:proofErr w:type="gramStart"/>
            <w:r w:rsidRPr="006C14FF">
              <w:t>https://altayrealt.ru/news/68257-zhiltsy-barnaulskogo-zhk-boyatsya-uyti-pod-zemlyu-iz-za-sosedney-stroyki.html )</w:t>
            </w:r>
            <w:proofErr w:type="gramEnd"/>
            <w:r w:rsidRPr="006C14FF">
              <w:t xml:space="preserve"> в ЖК «Барнаульский лес» произошел обвал грунта. Как указал Конституционный Суд Российской Федерации в определениях от 26.03.2020 № 631-О </w:t>
            </w:r>
            <w:r w:rsidRPr="006C14FF">
              <w:br/>
              <w:t>и от 30.06.2020 № 1491-О, положения пункта 4 статьи 85 Земельного кодекса РФ и части 8 статьи 36 Градостроительного кодекса РФ призваны на основе необходимого баланса частных и публичных интересов обеспечить стабильность ранее сложившихся земельных и имущественных отношений, поскольку возможность принятия органом местного самоуправления решений об изменении градостроительного зонирования территорий и градостроительных регламентов должна быть уравновешена необходимыми гарантиями для лиц, которые на законных основаниях приобрели права на земельные участки до принятия и вступления в силу указанных изменений и вправе были рассчитывать, что их правовой статус, неразрывно связанный с правовым режимом земельных участков, будет уважаться государством, а также органами местного самоуправления как неотъемлемой частью единого механизма управления делами государства.  На основании вышеизложенного, повторно просим отказать ООО «Специализированный застройщик «</w:t>
            </w:r>
            <w:proofErr w:type="spellStart"/>
            <w:r w:rsidRPr="006C14FF">
              <w:t>Авальман</w:t>
            </w:r>
            <w:proofErr w:type="spellEnd"/>
            <w:r w:rsidRPr="006C14FF">
              <w:t xml:space="preserve">» в предоставлении разрешения на условно разрешенный вид использования земельных участков: площадью 2998 </w:t>
            </w:r>
            <w:proofErr w:type="spellStart"/>
            <w:r w:rsidRPr="006C14FF">
              <w:t>кв.метров</w:t>
            </w:r>
            <w:proofErr w:type="spellEnd"/>
            <w:r w:rsidRPr="006C14FF">
              <w:t xml:space="preserve">, кадастровый номер 22:63:050815:5, расположенного по адресу: город Барнаул, тракт </w:t>
            </w:r>
            <w:proofErr w:type="spellStart"/>
            <w:r w:rsidRPr="006C14FF">
              <w:t>Змеиногорский</w:t>
            </w:r>
            <w:proofErr w:type="spellEnd"/>
            <w:r w:rsidRPr="006C14FF">
              <w:t xml:space="preserve">, 73в; площадью 1085 </w:t>
            </w:r>
            <w:proofErr w:type="spellStart"/>
            <w:r w:rsidRPr="006C14FF">
              <w:t>кв.метров</w:t>
            </w:r>
            <w:proofErr w:type="spellEnd"/>
            <w:r w:rsidRPr="006C14FF">
              <w:t xml:space="preserve">, кадастровый номер 22:63:050815:306, расположенного по адресу: город Барнаул, тракт </w:t>
            </w:r>
            <w:proofErr w:type="spellStart"/>
            <w:r w:rsidRPr="006C14FF">
              <w:t>Змеиногорский</w:t>
            </w:r>
            <w:proofErr w:type="spellEnd"/>
            <w:r w:rsidRPr="006C14FF">
              <w:t>, 73в, участок расположен в 30 метрах по направлению на юг, «малоэтажная многоквартирная жилая застройка (код – 2.1.1)».</w:t>
            </w:r>
          </w:p>
          <w:p w14:paraId="72441AC8" w14:textId="77777777" w:rsidR="00E50931" w:rsidRDefault="00E50931" w:rsidP="00E50931">
            <w:pPr>
              <w:ind w:firstLine="425"/>
              <w:jc w:val="both"/>
            </w:pPr>
            <w:r w:rsidRPr="00D37107">
              <w:t xml:space="preserve">(Замечания и предложения приняты к сведению. </w:t>
            </w:r>
          </w:p>
          <w:p w14:paraId="39C46EAE" w14:textId="77777777" w:rsidR="00E50931" w:rsidRPr="00D37107" w:rsidRDefault="00E50931" w:rsidP="00E50931">
            <w:pPr>
              <w:ind w:firstLine="425"/>
              <w:jc w:val="both"/>
            </w:pPr>
            <w:r w:rsidRPr="00D37107">
              <w:t>Дополнительно сообщаем, что</w:t>
            </w:r>
            <w:r>
              <w:t xml:space="preserve"> общественные обсуждения, которые были проведены с 06.11.2024 по 05.12.2024, по проекту </w:t>
            </w:r>
            <w:r w:rsidRPr="00D37107">
              <w:rPr>
                <w:szCs w:val="28"/>
              </w:rPr>
              <w:t xml:space="preserve">решения о предоставлении разрешения на условно разрешенный вид использования земельных участков, расположенных по адресам: </w:t>
            </w:r>
          </w:p>
          <w:p w14:paraId="3FD6E526" w14:textId="77777777" w:rsidR="00E50931" w:rsidRPr="00D37107" w:rsidRDefault="00E50931" w:rsidP="00E50931">
            <w:pPr>
              <w:ind w:firstLine="709"/>
              <w:jc w:val="both"/>
              <w:rPr>
                <w:szCs w:val="28"/>
              </w:rPr>
            </w:pPr>
            <w:r w:rsidRPr="00D37107">
              <w:rPr>
                <w:szCs w:val="28"/>
              </w:rPr>
              <w:t xml:space="preserve">- город Барнаул, тракт </w:t>
            </w:r>
            <w:proofErr w:type="spellStart"/>
            <w:r w:rsidRPr="00D37107">
              <w:rPr>
                <w:szCs w:val="28"/>
              </w:rPr>
              <w:t>Змеиногорский</w:t>
            </w:r>
            <w:proofErr w:type="spellEnd"/>
            <w:r w:rsidRPr="00D37107">
              <w:rPr>
                <w:szCs w:val="28"/>
              </w:rPr>
              <w:t>, 73в;</w:t>
            </w:r>
          </w:p>
          <w:p w14:paraId="3221B7C6" w14:textId="77777777" w:rsidR="00E50931" w:rsidRDefault="00E50931" w:rsidP="00E50931">
            <w:pPr>
              <w:ind w:firstLine="709"/>
              <w:jc w:val="both"/>
              <w:rPr>
                <w:szCs w:val="28"/>
              </w:rPr>
            </w:pPr>
            <w:r w:rsidRPr="00D37107">
              <w:rPr>
                <w:szCs w:val="28"/>
              </w:rPr>
              <w:t xml:space="preserve">- город Барнаул, тракт </w:t>
            </w:r>
            <w:proofErr w:type="spellStart"/>
            <w:r w:rsidRPr="00D37107">
              <w:rPr>
                <w:szCs w:val="28"/>
              </w:rPr>
              <w:t>Змеиногорский</w:t>
            </w:r>
            <w:proofErr w:type="spellEnd"/>
            <w:r w:rsidRPr="00D37107">
              <w:rPr>
                <w:szCs w:val="28"/>
              </w:rPr>
              <w:t xml:space="preserve">, 73в, участок расположен </w:t>
            </w:r>
            <w:r w:rsidRPr="00D37107">
              <w:rPr>
                <w:szCs w:val="28"/>
              </w:rPr>
              <w:br/>
              <w:t xml:space="preserve">в 30 метрах по направлению на юг, «малоэтажная многоквартирная жилая застройка (код – 2.1.1)», </w:t>
            </w:r>
            <w:r>
              <w:rPr>
                <w:szCs w:val="28"/>
              </w:rPr>
              <w:lastRenderedPageBreak/>
              <w:t>были</w:t>
            </w:r>
            <w:r w:rsidRPr="00D3710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отменены по инициативе заявителя. Решение о предоставлении (об отказе в предоставлении) условно разрешенных видов использования в отношении указанных земельных участков </w:t>
            </w:r>
            <w:r>
              <w:rPr>
                <w:szCs w:val="28"/>
              </w:rPr>
              <w:br/>
              <w:t>не принималось.</w:t>
            </w:r>
          </w:p>
          <w:p w14:paraId="52940005" w14:textId="77777777" w:rsidR="00E50931" w:rsidRDefault="00E50931" w:rsidP="00E50931">
            <w:pPr>
              <w:ind w:firstLine="709"/>
              <w:jc w:val="both"/>
              <w:rPr>
                <w:bCs/>
                <w:lang w:eastAsia="ru-RU"/>
              </w:rPr>
            </w:pPr>
            <w:r>
              <w:rPr>
                <w:szCs w:val="28"/>
              </w:rPr>
              <w:t>В соответствии с действующим административным регламентом п</w:t>
            </w:r>
            <w:r w:rsidRPr="00D37107">
              <w:rPr>
                <w:szCs w:val="28"/>
              </w:rPr>
              <w:t>редо</w:t>
            </w:r>
            <w:r>
              <w:rPr>
                <w:szCs w:val="28"/>
              </w:rPr>
              <w:t>ставления муниципальной услуги «</w:t>
            </w:r>
            <w:r w:rsidRPr="00D37107">
              <w:rPr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</w:t>
            </w:r>
            <w:r>
              <w:rPr>
                <w:szCs w:val="28"/>
              </w:rPr>
              <w:t xml:space="preserve">ства» (далее – муниципальная услуга) </w:t>
            </w:r>
            <w:r w:rsidRPr="001F28E4">
              <w:t>п</w:t>
            </w:r>
            <w:r w:rsidRPr="001F28E4">
              <w:rPr>
                <w:bCs/>
                <w:lang w:eastAsia="ru-RU"/>
              </w:rPr>
              <w:t>равом на подачу заявления о предо</w:t>
            </w:r>
            <w:r>
              <w:rPr>
                <w:bCs/>
                <w:lang w:eastAsia="ru-RU"/>
              </w:rPr>
              <w:t xml:space="preserve">ставлении муниципальной услуги </w:t>
            </w:r>
            <w:r w:rsidRPr="001F28E4">
              <w:rPr>
                <w:bCs/>
                <w:lang w:eastAsia="ru-RU"/>
              </w:rPr>
              <w:t>обладают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а также их уполномоченные представители</w:t>
            </w:r>
            <w:r>
              <w:rPr>
                <w:bCs/>
                <w:lang w:eastAsia="ru-RU"/>
              </w:rPr>
              <w:t>. Количество раз обращений за предоставлением муниципальной услуги не ограничено.</w:t>
            </w:r>
          </w:p>
          <w:p w14:paraId="12D19889" w14:textId="77777777" w:rsidR="00E50931" w:rsidRDefault="00E50931" w:rsidP="00E50931">
            <w:pPr>
              <w:ind w:firstLine="70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Застройка городского округа – города Барнаула Алтайского края осуществляется с соответствии с действующими документами территориального планирования (Генеральный план) и градостроительного зонирования </w:t>
            </w:r>
            <w:proofErr w:type="gramStart"/>
            <w:r>
              <w:rPr>
                <w:bCs/>
                <w:lang w:eastAsia="ru-RU"/>
              </w:rPr>
              <w:t>территории  городского</w:t>
            </w:r>
            <w:proofErr w:type="gramEnd"/>
            <w:r>
              <w:rPr>
                <w:bCs/>
                <w:lang w:eastAsia="ru-RU"/>
              </w:rPr>
              <w:t xml:space="preserve"> округа – города Барнаула Алтайского края (Правила землепользования и застройки).</w:t>
            </w:r>
          </w:p>
          <w:p w14:paraId="0DD575A5" w14:textId="77777777" w:rsidR="00E50931" w:rsidRDefault="00E50931" w:rsidP="00E50931">
            <w:pPr>
              <w:ind w:firstLine="709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Рассматриваемые земельные участки расположены в соответствии с вышеуказанными документами в зоне застройки индивидуальными жилыми домами, в границах которой запрашиваемый вид предусмотрен как условно разрешенный вид использования земельных участков и объектов капитального строительства.</w:t>
            </w:r>
          </w:p>
          <w:p w14:paraId="510F056B" w14:textId="77777777" w:rsidR="00E50931" w:rsidRDefault="00E50931" w:rsidP="00E50931">
            <w:pPr>
              <w:ind w:firstLine="709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Согласно классификатору видов разрешенного использования земельных участков, утвержденному приказом </w:t>
            </w:r>
            <w:proofErr w:type="spellStart"/>
            <w:r w:rsidRPr="001F28E4">
              <w:t>Росреестра</w:t>
            </w:r>
            <w:proofErr w:type="spellEnd"/>
            <w:r w:rsidRPr="001F28E4">
              <w:t xml:space="preserve"> от 10.11.2020 </w:t>
            </w:r>
            <w:r>
              <w:t>№</w:t>
            </w:r>
            <w:r w:rsidRPr="001F28E4">
              <w:t>П/0412 (ред. от 23.06.2022)</w:t>
            </w:r>
            <w:r>
              <w:t>, запрашиваемый вид включает в себя р</w:t>
            </w:r>
            <w:r>
              <w:rPr>
                <w:lang w:eastAsia="ru-RU"/>
              </w:rPr>
              <w:t>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14:paraId="484FC8D7" w14:textId="77777777" w:rsidR="00E50931" w:rsidRDefault="00E50931" w:rsidP="00E5093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многоэтажных и </w:t>
            </w:r>
            <w:proofErr w:type="spellStart"/>
            <w:r>
              <w:rPr>
                <w:szCs w:val="28"/>
              </w:rPr>
              <w:t>среднеэтажных</w:t>
            </w:r>
            <w:proofErr w:type="spellEnd"/>
            <w:r>
              <w:rPr>
                <w:szCs w:val="28"/>
              </w:rPr>
              <w:t xml:space="preserve"> жилых домов Генеральным планом и Правилами землепользования и застройки в указанной зоне не предусмотрено.</w:t>
            </w:r>
          </w:p>
          <w:p w14:paraId="37D8BA52" w14:textId="77777777" w:rsidR="00E50931" w:rsidRDefault="00E50931" w:rsidP="00E50931">
            <w:pPr>
              <w:ind w:firstLine="709"/>
              <w:jc w:val="both"/>
            </w:pPr>
            <w:r>
              <w:t>С</w:t>
            </w:r>
            <w:r w:rsidRPr="00B55121">
              <w:t xml:space="preserve">огласно сведениям Единого государственного реестра недвижимости рассматриваемые земельные участки находятся в частной собственности. </w:t>
            </w:r>
          </w:p>
          <w:p w14:paraId="1070A9F1" w14:textId="77777777" w:rsidR="00E50931" w:rsidRDefault="00E50931" w:rsidP="00E50931">
            <w:pPr>
              <w:ind w:firstLine="709"/>
              <w:jc w:val="both"/>
            </w:pPr>
            <w:r>
              <w:t xml:space="preserve">П.2 ст.31 действующих Правил землепользования и застройки, п.6 административного регламента муниципальной услуги предусмотрен исчерпывающий перечень документов, прилагаемых к заявлению о предоставлении условно разрешенного вида использования. </w:t>
            </w:r>
            <w:r>
              <w:lastRenderedPageBreak/>
              <w:t xml:space="preserve">Материалы, указанные в замечаниях, не предусмотрены перечнем. </w:t>
            </w:r>
          </w:p>
          <w:p w14:paraId="4D344756" w14:textId="77777777" w:rsidR="00E50931" w:rsidRDefault="00E50931" w:rsidP="00E50931">
            <w:pPr>
              <w:ind w:firstLine="709"/>
              <w:jc w:val="both"/>
            </w:pPr>
            <w:r>
              <w:t>Вопросы м</w:t>
            </w:r>
            <w:r w:rsidRPr="00F64B0F">
              <w:t>естоположени</w:t>
            </w:r>
            <w:r>
              <w:t>я и характеристик</w:t>
            </w:r>
            <w:r w:rsidRPr="00F64B0F">
              <w:t xml:space="preserve"> многоквартирного </w:t>
            </w:r>
            <w:r>
              <w:t xml:space="preserve">дома планируемого к </w:t>
            </w:r>
            <w:r w:rsidRPr="00F64B0F">
              <w:t>строительств</w:t>
            </w:r>
            <w:r>
              <w:t>у, инсоляция помещений и другие рассматриваются на стадии проектирования объекта.</w:t>
            </w:r>
          </w:p>
          <w:p w14:paraId="69A17E57" w14:textId="77777777" w:rsidR="00E50931" w:rsidRDefault="00E50931" w:rsidP="00E50931">
            <w:pPr>
              <w:ind w:firstLine="709"/>
              <w:jc w:val="both"/>
              <w:rPr>
                <w:spacing w:val="-2"/>
                <w:szCs w:val="28"/>
              </w:rPr>
            </w:pPr>
            <w:r w:rsidRPr="00B55121">
              <w:rPr>
                <w:spacing w:val="-2"/>
                <w:szCs w:val="28"/>
              </w:rPr>
              <w:t>Согласно постановлению администрации города от 27.06.2024 №1055 «Об утверждении Порядка озеленения территории городского округа - города Барнаула Алтайского края» получение разрешения на снос зеленых насаждений на земельных участках, находящихся в частной собственности, не требуется</w:t>
            </w:r>
            <w:r>
              <w:rPr>
                <w:spacing w:val="-2"/>
                <w:szCs w:val="28"/>
              </w:rPr>
              <w:t>.</w:t>
            </w:r>
          </w:p>
          <w:p w14:paraId="7378B01C" w14:textId="77777777" w:rsidR="00E50931" w:rsidRDefault="00E50931" w:rsidP="00E50931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Вопрос соблюдения закона Алтайского края от 06.12.2017 </w:t>
            </w:r>
            <w:r w:rsidRPr="00E10663">
              <w:rPr>
                <w:szCs w:val="28"/>
              </w:rPr>
              <w:t xml:space="preserve">№95-ЗС </w:t>
            </w:r>
            <w:r>
              <w:rPr>
                <w:szCs w:val="28"/>
              </w:rPr>
              <w:t>«О тишине» в рамках проведения общественных обсуждений не подлежит рассмотрению.</w:t>
            </w:r>
          </w:p>
          <w:p w14:paraId="78092093" w14:textId="77777777" w:rsidR="00E50931" w:rsidRPr="00E10663" w:rsidRDefault="00E50931" w:rsidP="00E50931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</w:rPr>
            </w:pPr>
            <w:r w:rsidRPr="00E10663">
              <w:rPr>
                <w:sz w:val="24"/>
              </w:rPr>
              <w:t xml:space="preserve">Согласно Градостроительному кодексу Российской Федерации, Положению об организации и проведении публичных слушаний, общественных обсуждений по вопросам градостроительной деятельности в городе Барнауле, утвержденному решением Барнаульской городской Думы от 30.03.2018 №96 (ред. от 05.03.2024), оповещения по проектам предоставления разрешения на условно разрешенный вид использования земельных участков подлежат опубликованию в газете «Вечерний Барнаул», официальном сетевом издании «Правовой портал администрации </w:t>
            </w:r>
            <w:proofErr w:type="spellStart"/>
            <w:r w:rsidRPr="00E10663">
              <w:rPr>
                <w:sz w:val="24"/>
              </w:rPr>
              <w:t>г.Барнаула</w:t>
            </w:r>
            <w:proofErr w:type="spellEnd"/>
            <w:r w:rsidRPr="00E10663">
              <w:rPr>
                <w:sz w:val="24"/>
              </w:rPr>
              <w:t xml:space="preserve">» и размещению на сайте комитета по строительству, архитектуре и развитию города. </w:t>
            </w:r>
          </w:p>
          <w:p w14:paraId="113391BB" w14:textId="77777777" w:rsidR="00E50931" w:rsidRPr="00E10663" w:rsidRDefault="00E50931" w:rsidP="00E50931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</w:rPr>
            </w:pPr>
            <w:r w:rsidRPr="00E10663">
              <w:rPr>
                <w:sz w:val="24"/>
              </w:rPr>
              <w:t xml:space="preserve">Срок проведения общественных обсуждений </w:t>
            </w:r>
            <w:r>
              <w:rPr>
                <w:sz w:val="24"/>
              </w:rPr>
              <w:t xml:space="preserve">составляет </w:t>
            </w:r>
            <w:r w:rsidRPr="00E10663">
              <w:rPr>
                <w:sz w:val="24"/>
              </w:rPr>
              <w:t xml:space="preserve">не более месяца. </w:t>
            </w:r>
          </w:p>
          <w:p w14:paraId="026A5CD3" w14:textId="77777777" w:rsidR="00E50931" w:rsidRPr="00E10663" w:rsidRDefault="00E50931" w:rsidP="00E50931">
            <w:pPr>
              <w:pStyle w:val="ConsPlusNormal"/>
              <w:tabs>
                <w:tab w:val="left" w:pos="7230"/>
              </w:tabs>
              <w:ind w:firstLine="709"/>
              <w:jc w:val="both"/>
              <w:rPr>
                <w:sz w:val="24"/>
                <w:szCs w:val="24"/>
              </w:rPr>
            </w:pPr>
            <w:r w:rsidRPr="00E10663">
              <w:rPr>
                <w:sz w:val="24"/>
              </w:rPr>
              <w:t xml:space="preserve">Опубликование оповещения по рассматриваемому вопросу было осуществлено в вышеуказанных источниках 21.01.2025. Оповещение находится в открытом доступе, ознакомиться с ним возможно на </w:t>
            </w:r>
            <w:r w:rsidRPr="00E10663">
              <w:rPr>
                <w:sz w:val="24"/>
                <w:szCs w:val="24"/>
              </w:rPr>
              <w:t>официальных сайтах источников.</w:t>
            </w:r>
          </w:p>
          <w:p w14:paraId="38E1AD50" w14:textId="4577AC5F" w:rsidR="00105AB5" w:rsidRPr="00105AB5" w:rsidRDefault="00E50931" w:rsidP="00E50931">
            <w:pPr>
              <w:jc w:val="both"/>
            </w:pPr>
            <w:r w:rsidRPr="00E10663">
              <w:t>Также комитетом по строительству, архитектуре и развитию города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имеющих смежные границы</w:t>
            </w:r>
            <w:r>
              <w:t xml:space="preserve"> с рассматриваемой территорией</w:t>
            </w:r>
            <w:r w:rsidRPr="00E10663">
              <w:t>, 17.01.2025 было направлено</w:t>
            </w:r>
            <w:r>
              <w:t xml:space="preserve"> почтовым направлением</w:t>
            </w:r>
            <w:r w:rsidRPr="00E10663">
              <w:t xml:space="preserve"> оповещение о начале проведения данных общественных обсуждений по Проекту</w:t>
            </w:r>
            <w:r>
              <w:t>)</w:t>
            </w:r>
            <w:r w:rsidRPr="00E10663">
              <w:t>.</w:t>
            </w:r>
          </w:p>
        </w:tc>
      </w:tr>
    </w:tbl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E50931">
      <w:rPr>
        <w:noProof/>
      </w:rPr>
      <w:t>17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1329F1"/>
    <w:multiLevelType w:val="hybridMultilevel"/>
    <w:tmpl w:val="F2FA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3A5A"/>
    <w:rsid w:val="000D4CD8"/>
    <w:rsid w:val="000D5ED3"/>
    <w:rsid w:val="000E09E8"/>
    <w:rsid w:val="000F4645"/>
    <w:rsid w:val="00102D3D"/>
    <w:rsid w:val="00105AB5"/>
    <w:rsid w:val="00115D05"/>
    <w:rsid w:val="00117103"/>
    <w:rsid w:val="00121732"/>
    <w:rsid w:val="00146BCC"/>
    <w:rsid w:val="0015331F"/>
    <w:rsid w:val="00161544"/>
    <w:rsid w:val="00164488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E43ED"/>
    <w:rsid w:val="001F28E4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620FE"/>
    <w:rsid w:val="00284018"/>
    <w:rsid w:val="00287400"/>
    <w:rsid w:val="0029030A"/>
    <w:rsid w:val="00291AA3"/>
    <w:rsid w:val="00296479"/>
    <w:rsid w:val="002973D4"/>
    <w:rsid w:val="002A7856"/>
    <w:rsid w:val="002B2E13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672CB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D1FD7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94142"/>
    <w:rsid w:val="005A0EE5"/>
    <w:rsid w:val="005B1828"/>
    <w:rsid w:val="005B4170"/>
    <w:rsid w:val="005B69E6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5594"/>
    <w:rsid w:val="00644C50"/>
    <w:rsid w:val="0065528C"/>
    <w:rsid w:val="00660BAE"/>
    <w:rsid w:val="00664392"/>
    <w:rsid w:val="00667D21"/>
    <w:rsid w:val="00675709"/>
    <w:rsid w:val="00676D9D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F98"/>
    <w:rsid w:val="007E001E"/>
    <w:rsid w:val="007E2D52"/>
    <w:rsid w:val="007E69DC"/>
    <w:rsid w:val="007E7E7E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48B2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B1A44"/>
    <w:rsid w:val="00AC64C1"/>
    <w:rsid w:val="00AE2D47"/>
    <w:rsid w:val="00AE5E7B"/>
    <w:rsid w:val="00AF1135"/>
    <w:rsid w:val="00B55121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26CC4"/>
    <w:rsid w:val="00D37107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B6EA4"/>
    <w:rsid w:val="00DC3E1F"/>
    <w:rsid w:val="00DC3FA9"/>
    <w:rsid w:val="00DC67B2"/>
    <w:rsid w:val="00DD61F4"/>
    <w:rsid w:val="00DE181E"/>
    <w:rsid w:val="00E07B5B"/>
    <w:rsid w:val="00E10663"/>
    <w:rsid w:val="00E1183A"/>
    <w:rsid w:val="00E118AF"/>
    <w:rsid w:val="00E206A4"/>
    <w:rsid w:val="00E213F9"/>
    <w:rsid w:val="00E22BC8"/>
    <w:rsid w:val="00E22EB3"/>
    <w:rsid w:val="00E31A49"/>
    <w:rsid w:val="00E40A39"/>
    <w:rsid w:val="00E4663C"/>
    <w:rsid w:val="00E50931"/>
    <w:rsid w:val="00E7306E"/>
    <w:rsid w:val="00E82FCE"/>
    <w:rsid w:val="00E86CCD"/>
    <w:rsid w:val="00EA7B76"/>
    <w:rsid w:val="00EB5BCB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7618B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0E2BD87-CD6E-443C-BB5E-DF687A77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  <w:style w:type="paragraph" w:customStyle="1" w:styleId="ConsPlusNormal">
    <w:name w:val="ConsPlusNormal"/>
    <w:rsid w:val="002620F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.kp.ru/daily/27658/5042397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5825</Words>
  <Characters>33208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81</cp:revision>
  <cp:lastPrinted>2025-02-04T03:14:00Z</cp:lastPrinted>
  <dcterms:created xsi:type="dcterms:W3CDTF">2023-02-07T02:25:00Z</dcterms:created>
  <dcterms:modified xsi:type="dcterms:W3CDTF">2025-02-04T03:21:00Z</dcterms:modified>
</cp:coreProperties>
</file>