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65F22F1F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657E6C">
        <w:rPr>
          <w:rFonts w:ascii="PT Astra Serif" w:hAnsi="PT Astra Serif"/>
          <w:sz w:val="28"/>
          <w:szCs w:val="28"/>
          <w:u w:val="single"/>
        </w:rPr>
        <w:t>24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4AA246BA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423854" w:rsidRPr="00837CB9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423854">
        <w:rPr>
          <w:rFonts w:ascii="PT Astra Serif" w:hAnsi="PT Astra Serif"/>
          <w:sz w:val="28"/>
          <w:szCs w:val="28"/>
          <w:u w:val="single"/>
        </w:rPr>
        <w:br/>
      </w:r>
      <w:r w:rsidR="00423854" w:rsidRPr="00837CB9">
        <w:rPr>
          <w:rFonts w:ascii="PT Astra Serif" w:hAnsi="PT Astra Serif"/>
          <w:sz w:val="28"/>
          <w:szCs w:val="28"/>
          <w:u w:val="single"/>
        </w:rPr>
        <w:t>исполь</w:t>
      </w:r>
      <w:r w:rsidR="00423854" w:rsidRPr="00837CB9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657E6C" w:rsidRPr="00837CB9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по адресу: город Барнаул, </w:t>
      </w:r>
      <w:r w:rsidR="003059BE" w:rsidRPr="001C174C">
        <w:rPr>
          <w:rFonts w:ascii="PT Astra Serif" w:hAnsi="PT Astra Serif"/>
          <w:sz w:val="28"/>
          <w:szCs w:val="28"/>
          <w:u w:val="single"/>
        </w:rPr>
        <w:t>рабочий поселок Южный, проспект Дзержинского, 45а</w:t>
      </w:r>
      <w:r w:rsidR="003059BE">
        <w:rPr>
          <w:rFonts w:ascii="PT Astra Serif" w:hAnsi="PT Astra Serif"/>
          <w:sz w:val="28"/>
          <w:szCs w:val="28"/>
          <w:u w:val="single"/>
        </w:rPr>
        <w:t xml:space="preserve">, </w:t>
      </w:r>
      <w:r w:rsidR="003059BE" w:rsidRPr="001C174C">
        <w:rPr>
          <w:rFonts w:ascii="PT Astra Serif" w:hAnsi="PT Astra Serif"/>
          <w:sz w:val="28"/>
          <w:szCs w:val="28"/>
          <w:u w:val="single"/>
        </w:rPr>
        <w:t>«пищевая промышленность (код – 6.4)»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0E0196C6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FC57E7">
        <w:rPr>
          <w:rFonts w:ascii="PT Astra Serif" w:hAnsi="PT Astra Serif"/>
          <w:sz w:val="28"/>
          <w:szCs w:val="28"/>
          <w:u w:val="single"/>
        </w:rPr>
        <w:t>1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2AF2D70B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657E6C">
        <w:rPr>
          <w:rFonts w:ascii="PT Astra Serif" w:hAnsi="PT Astra Serif"/>
          <w:sz w:val="28"/>
          <w:szCs w:val="28"/>
          <w:u w:val="single"/>
        </w:rPr>
        <w:t>24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3059BE" w:rsidRPr="00B17ACB">
        <w:rPr>
          <w:rFonts w:ascii="PT Astra Serif" w:hAnsi="PT Astra Serif"/>
          <w:sz w:val="28"/>
          <w:szCs w:val="28"/>
          <w:u w:val="single"/>
        </w:rPr>
        <w:t>204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7A641A7D" w:rsidR="00754A2A" w:rsidRPr="00B008DB" w:rsidRDefault="00FC57E7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6E6F86"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0BE60EBA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423854" w:rsidRPr="00837CB9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423854" w:rsidRPr="00837CB9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657E6C" w:rsidRPr="00837CB9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по адресу: город Барнаул, </w:t>
      </w:r>
      <w:r w:rsidR="00FC57E7" w:rsidRPr="001C174C">
        <w:rPr>
          <w:rFonts w:ascii="PT Astra Serif" w:hAnsi="PT Astra Serif"/>
          <w:sz w:val="28"/>
          <w:szCs w:val="28"/>
          <w:u w:val="single"/>
        </w:rPr>
        <w:t xml:space="preserve">рабочий поселок Южный, </w:t>
      </w:r>
      <w:r w:rsidR="00FC57E7">
        <w:rPr>
          <w:rFonts w:ascii="PT Astra Serif" w:hAnsi="PT Astra Serif"/>
          <w:sz w:val="28"/>
          <w:szCs w:val="28"/>
          <w:u w:val="single"/>
        </w:rPr>
        <w:br/>
      </w:r>
      <w:r w:rsidR="00FC57E7" w:rsidRPr="001C174C">
        <w:rPr>
          <w:rFonts w:ascii="PT Astra Serif" w:hAnsi="PT Astra Serif"/>
          <w:sz w:val="28"/>
          <w:szCs w:val="28"/>
          <w:u w:val="single"/>
        </w:rPr>
        <w:t>проспект Дзержинского, 45а</w:t>
      </w:r>
      <w:r w:rsidR="00FC57E7">
        <w:rPr>
          <w:rFonts w:ascii="PT Astra Serif" w:hAnsi="PT Astra Serif"/>
          <w:sz w:val="28"/>
          <w:szCs w:val="28"/>
          <w:u w:val="single"/>
        </w:rPr>
        <w:t xml:space="preserve">, </w:t>
      </w:r>
      <w:r w:rsidR="00FC57E7" w:rsidRPr="001C174C">
        <w:rPr>
          <w:rFonts w:ascii="PT Astra Serif" w:hAnsi="PT Astra Serif"/>
          <w:sz w:val="28"/>
          <w:szCs w:val="28"/>
          <w:u w:val="single"/>
        </w:rPr>
        <w:t>«пищевая промышленность (код – 6.4)»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05579F01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3E1B7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</w:t>
      </w:r>
      <w:r w:rsidR="007010E7">
        <w:rPr>
          <w:rFonts w:ascii="PT Astra Serif" w:hAnsi="PT Astra Serif"/>
          <w:spacing w:val="-4"/>
          <w:sz w:val="28"/>
          <w:szCs w:val="28"/>
          <w:u w:val="single"/>
        </w:rPr>
        <w:t>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32CC3157" w:rsidR="00953BB3" w:rsidRPr="00386B8B" w:rsidRDefault="00B55826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386B8B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7E1BCE">
        <w:rPr>
          <w:rFonts w:ascii="PT Astra Serif" w:hAnsi="PT Astra Serif"/>
          <w:sz w:val="28"/>
          <w:szCs w:val="28"/>
          <w:u w:val="single"/>
        </w:rPr>
        <w:t>рабочий поселок Южный</w:t>
      </w:r>
      <w:r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497EEC08" w:rsidR="00541A29" w:rsidRPr="00B008DB" w:rsidRDefault="007E1BCE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проспект Дзержинского, 45а, </w:t>
      </w:r>
      <w:r w:rsidRPr="001C174C">
        <w:rPr>
          <w:rFonts w:ascii="PT Astra Serif" w:hAnsi="PT Astra Serif"/>
          <w:sz w:val="28"/>
          <w:szCs w:val="28"/>
          <w:u w:val="single"/>
        </w:rPr>
        <w:t>«пищевая промышленность (код – 6.4)»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02BE0FC0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</w:t>
      </w:r>
      <w:r w:rsidR="007E1BCE">
        <w:rPr>
          <w:rFonts w:ascii="PT Astra Serif" w:hAnsi="PT Astra Serif"/>
          <w:sz w:val="28"/>
          <w:szCs w:val="28"/>
          <w:u w:val="single"/>
        </w:rPr>
        <w:t xml:space="preserve">с учетом </w:t>
      </w:r>
      <w:proofErr w:type="gramStart"/>
      <w:r w:rsidR="007E1BCE">
        <w:rPr>
          <w:rFonts w:ascii="PT Astra Serif" w:hAnsi="PT Astra Serif"/>
          <w:sz w:val="28"/>
          <w:szCs w:val="28"/>
          <w:u w:val="single"/>
        </w:rPr>
        <w:t>поступивших</w:t>
      </w:r>
      <w:proofErr w:type="gramEnd"/>
      <w:r w:rsidRPr="00B008DB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6EF5F7" w14:textId="77777777" w:rsidR="007E1BCE" w:rsidRPr="00B008DB" w:rsidRDefault="007E1BC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AD3433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3642E610" w14:textId="77777777" w:rsidR="00BF1EE7" w:rsidRPr="00AD3433" w:rsidRDefault="00BF1EE7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DFD9A48" w14:textId="77777777" w:rsidR="00E61C4C" w:rsidRDefault="00E61C4C" w:rsidP="00E61C4C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BE6695">
        <w:rPr>
          <w:b/>
          <w:bCs/>
          <w:color w:val="26282F"/>
          <w:sz w:val="28"/>
          <w:szCs w:val="28"/>
          <w:lang w:eastAsia="ru-RU"/>
        </w:rPr>
        <w:lastRenderedPageBreak/>
        <w:t>Предложения</w:t>
      </w:r>
      <w:r>
        <w:rPr>
          <w:b/>
          <w:bCs/>
          <w:color w:val="26282F"/>
          <w:sz w:val="28"/>
          <w:szCs w:val="28"/>
          <w:lang w:eastAsia="ru-RU"/>
        </w:rPr>
        <w:t xml:space="preserve"> </w:t>
      </w:r>
      <w:r w:rsidRPr="00BE6695">
        <w:rPr>
          <w:b/>
          <w:bCs/>
          <w:color w:val="26282F"/>
          <w:sz w:val="28"/>
          <w:szCs w:val="28"/>
          <w:lang w:eastAsia="ru-RU"/>
        </w:rPr>
        <w:t xml:space="preserve">и замечания граждан, являющихся участниками </w:t>
      </w:r>
      <w:r>
        <w:rPr>
          <w:b/>
          <w:bCs/>
          <w:color w:val="26282F"/>
          <w:sz w:val="28"/>
          <w:szCs w:val="28"/>
          <w:lang w:eastAsia="ru-RU"/>
        </w:rPr>
        <w:t>общественных обсуждений</w:t>
      </w:r>
    </w:p>
    <w:p w14:paraId="0514BA31" w14:textId="77777777" w:rsidR="00E61C4C" w:rsidRPr="00BE6695" w:rsidRDefault="00E61C4C" w:rsidP="00E61C4C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E61C4C" w:rsidRPr="00050094" w14:paraId="2F78874D" w14:textId="77777777" w:rsidTr="00B047DC">
        <w:trPr>
          <w:trHeight w:val="1125"/>
        </w:trPr>
        <w:tc>
          <w:tcPr>
            <w:tcW w:w="3708" w:type="dxa"/>
            <w:tcBorders>
              <w:top w:val="single" w:sz="4" w:space="0" w:color="auto"/>
            </w:tcBorders>
          </w:tcPr>
          <w:p w14:paraId="07378AFF" w14:textId="77777777" w:rsidR="00E61C4C" w:rsidRPr="00050094" w:rsidRDefault="00E61C4C" w:rsidP="00B047DC">
            <w:pPr>
              <w:jc w:val="center"/>
              <w:rPr>
                <w:sz w:val="26"/>
                <w:szCs w:val="26"/>
              </w:rPr>
            </w:pPr>
            <w:r w:rsidRPr="00050094">
              <w:rPr>
                <w:sz w:val="26"/>
                <w:szCs w:val="26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</w:tcBorders>
          </w:tcPr>
          <w:p w14:paraId="78DC1E04" w14:textId="77777777" w:rsidR="00E61C4C" w:rsidRPr="00050094" w:rsidRDefault="00E61C4C" w:rsidP="00B047DC">
            <w:pPr>
              <w:jc w:val="center"/>
              <w:rPr>
                <w:sz w:val="26"/>
                <w:szCs w:val="26"/>
              </w:rPr>
            </w:pPr>
            <w:r w:rsidRPr="00050094">
              <w:rPr>
                <w:sz w:val="26"/>
                <w:szCs w:val="26"/>
              </w:rPr>
              <w:t>Содержание предложени</w:t>
            </w:r>
            <w:bookmarkStart w:id="0" w:name="_GoBack"/>
            <w:bookmarkEnd w:id="0"/>
            <w:r w:rsidRPr="00050094">
              <w:rPr>
                <w:sz w:val="26"/>
                <w:szCs w:val="26"/>
              </w:rPr>
              <w:t>й и (или) замечаний</w:t>
            </w:r>
          </w:p>
        </w:tc>
      </w:tr>
      <w:tr w:rsidR="00E61C4C" w:rsidRPr="006463DF" w14:paraId="0D733EB3" w14:textId="77777777" w:rsidTr="00B047DC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B5496" w14:textId="6BE8C7FF" w:rsidR="00E61C4C" w:rsidRPr="00281361" w:rsidRDefault="00E61C4C" w:rsidP="00B047DC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1. Гражданин Г.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7FCBC" w14:textId="77777777" w:rsidR="00E61C4C" w:rsidRDefault="00E61C4C" w:rsidP="00B047DC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Нарушает мои права и законные интересы, как собственника смежного земельного участка (не согласен с предоставлением УРВ код 6.4).</w:t>
            </w:r>
          </w:p>
          <w:p w14:paraId="3D695874" w14:textId="55E79ECC" w:rsidR="00E61C4C" w:rsidRDefault="00E61C4C" w:rsidP="00B047DC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 w:rsidRPr="00411AD7">
              <w:rPr>
                <w:rFonts w:ascii="PT Astra Serif" w:hAnsi="PT Astra Serif"/>
                <w:sz w:val="28"/>
              </w:rPr>
              <w:t>(Замечания и предложения приняты к сведению).</w:t>
            </w:r>
          </w:p>
        </w:tc>
      </w:tr>
    </w:tbl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7E1BCE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59BE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11AD7"/>
    <w:rsid w:val="0042182A"/>
    <w:rsid w:val="00423854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A7E40"/>
    <w:rsid w:val="007D0FD1"/>
    <w:rsid w:val="007D4743"/>
    <w:rsid w:val="007D742D"/>
    <w:rsid w:val="007D7F98"/>
    <w:rsid w:val="007E001E"/>
    <w:rsid w:val="007E1BCE"/>
    <w:rsid w:val="007E2D52"/>
    <w:rsid w:val="007E69DC"/>
    <w:rsid w:val="007E7E7E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17ACB"/>
    <w:rsid w:val="00B46A49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61C4C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57E7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152</cp:revision>
  <cp:lastPrinted>2024-12-16T02:15:00Z</cp:lastPrinted>
  <dcterms:created xsi:type="dcterms:W3CDTF">2023-02-07T02:25:00Z</dcterms:created>
  <dcterms:modified xsi:type="dcterms:W3CDTF">2025-10-27T05:22:00Z</dcterms:modified>
</cp:coreProperties>
</file>