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4F046C" w:rsidRPr="004F046C">
        <w:rPr>
          <w:rFonts w:ascii="PT Astra Serif" w:hAnsi="PT Astra Serif"/>
          <w:sz w:val="28"/>
          <w:szCs w:val="28"/>
          <w:u w:val="single"/>
        </w:rPr>
        <w:t>Смирнова С.Т.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4F046C" w:rsidRPr="004F046C" w:rsidRDefault="006B330F" w:rsidP="004F046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bookmarkStart w:id="0" w:name="_GoBack"/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proofErr w:type="gramStart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</w:t>
      </w:r>
      <w:proofErr w:type="gramEnd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00501" w:rsidRPr="00AF3922" w:rsidRDefault="004F046C" w:rsidP="004F046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22:61:042103, 22:61:042105, 22:61:042106, 22:61:042109, ограниченных проспектом Дзержинского, улицей Герцена, улицей Мусоргского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Белинского в </w:t>
      </w:r>
      <w:proofErr w:type="spellStart"/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земельного участка по адресу: город Барнаул, рабочий поселок Южный,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Герцена, 14в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bookmarkEnd w:id="0"/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4F046C" w:rsidRDefault="000C0478" w:rsidP="004F046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22:61:042103, 22:61:042105, 22:61:042106, 22:61:042109, ограниченных проспектом Дзержинского, улицей Герцена, улицей Мусоргского </w:t>
      </w:r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улицей Белинского в </w:t>
      </w:r>
      <w:proofErr w:type="spellStart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4F046C" w:rsidRP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(рабочий поселок Южный), в отношении земельного участка по адресу: город Барнаул, рабочий поселок Южный, улица Герцена, 14в</w:t>
      </w:r>
      <w:r w:rsidR="004F046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57BFD" w:rsidRPr="00A57BFD" w:rsidRDefault="00A57BFD" w:rsidP="00A57BFD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F5EB7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4F046C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4F046C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F5EB7">
        <w:rPr>
          <w:rFonts w:ascii="PT Astra Serif" w:hAnsi="PT Astra Serif"/>
          <w:sz w:val="28"/>
          <w:szCs w:val="28"/>
          <w:u w:val="single"/>
        </w:rPr>
        <w:t>08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4F046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B12D-0E69-42F4-97A2-065F6FC5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179</cp:revision>
  <cp:lastPrinted>2026-07-01T01:42:00Z</cp:lastPrinted>
  <dcterms:created xsi:type="dcterms:W3CDTF">2024-04-15T02:04:00Z</dcterms:created>
  <dcterms:modified xsi:type="dcterms:W3CDTF">2026-07-01T01:42:00Z</dcterms:modified>
</cp:coreProperties>
</file>